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F72B5" w14:textId="62C1B68F" w:rsidR="00860B2D" w:rsidRPr="00CD588D" w:rsidRDefault="00860B2D" w:rsidP="00860B2D">
      <w:pPr>
        <w:pStyle w:val="IntenseQuote"/>
        <w:rPr>
          <w:rFonts w:asciiTheme="minorHAnsi" w:hAnsiTheme="minorHAnsi"/>
          <w:b/>
          <w:bCs/>
          <w:i w:val="0"/>
          <w:iCs w:val="0"/>
          <w:sz w:val="22"/>
          <w:szCs w:val="22"/>
          <w:lang w:val="hr-BA"/>
        </w:rPr>
      </w:pPr>
      <w:bookmarkStart w:id="0" w:name="_Hlk65682094"/>
      <w:r w:rsidRPr="00CD588D">
        <w:rPr>
          <w:rFonts w:asciiTheme="minorHAnsi" w:hAnsiTheme="minorHAnsi"/>
          <w:b/>
          <w:bCs/>
          <w:i w:val="0"/>
          <w:iCs w:val="0"/>
          <w:sz w:val="28"/>
          <w:szCs w:val="28"/>
          <w:lang w:val="hr-BA"/>
        </w:rPr>
        <w:t xml:space="preserve">Prilog </w:t>
      </w:r>
      <w:r w:rsidR="00112DA9">
        <w:rPr>
          <w:rFonts w:asciiTheme="minorHAnsi" w:hAnsiTheme="minorHAnsi"/>
          <w:b/>
          <w:bCs/>
          <w:i w:val="0"/>
          <w:iCs w:val="0"/>
          <w:sz w:val="28"/>
          <w:szCs w:val="28"/>
          <w:lang w:val="hr-BA"/>
        </w:rPr>
        <w:t>2</w:t>
      </w:r>
      <w:r w:rsidRPr="00CD588D">
        <w:rPr>
          <w:rFonts w:asciiTheme="minorHAnsi" w:hAnsiTheme="minorHAnsi"/>
          <w:b/>
          <w:bCs/>
          <w:i w:val="0"/>
          <w:iCs w:val="0"/>
          <w:sz w:val="28"/>
          <w:szCs w:val="28"/>
          <w:lang w:val="hr-BA"/>
        </w:rPr>
        <w:t xml:space="preserve"> - Matrica za bodovanje </w:t>
      </w:r>
    </w:p>
    <w:bookmarkEnd w:id="0"/>
    <w:p w14:paraId="4460737B" w14:textId="77777777" w:rsidR="00860B2D" w:rsidRPr="00CD588D" w:rsidRDefault="00860B2D" w:rsidP="00860B2D">
      <w:pPr>
        <w:autoSpaceDE w:val="0"/>
        <w:autoSpaceDN w:val="0"/>
        <w:adjustRightInd w:val="0"/>
        <w:jc w:val="both"/>
        <w:rPr>
          <w:rFonts w:asciiTheme="minorHAnsi" w:hAnsiTheme="minorHAnsi"/>
          <w:sz w:val="22"/>
          <w:szCs w:val="22"/>
          <w:lang w:val="hr-BA"/>
        </w:rPr>
      </w:pPr>
      <w:r w:rsidRPr="00CD588D">
        <w:rPr>
          <w:rFonts w:asciiTheme="minorHAnsi" w:hAnsiTheme="minorHAnsi"/>
          <w:sz w:val="22"/>
          <w:szCs w:val="22"/>
          <w:lang w:val="hr-BA"/>
        </w:rPr>
        <w:t xml:space="preserve">Bodovanje JLS prijava, se vrši u skladu sa matricom za bodovanje. U prvoj fazi JLS selekcije će se izvršiti pregled prijava, te provjera da li JLS zadovoljavaju sve eliminatorne kriterije koji su navedeni kao preduslov. Ukoliko su eliminatorni kriteriji zadovoljeni pristupa se drugoj fazi selekcije - evaluaciji koja se sastoji od bodovanja prijave JLS prema osnovnim kriterijima. </w:t>
      </w:r>
    </w:p>
    <w:p w14:paraId="433AFFF0" w14:textId="77777777" w:rsidR="00860B2D" w:rsidRPr="00CD588D" w:rsidRDefault="00860B2D" w:rsidP="00860B2D">
      <w:pPr>
        <w:autoSpaceDE w:val="0"/>
        <w:autoSpaceDN w:val="0"/>
        <w:adjustRightInd w:val="0"/>
        <w:jc w:val="both"/>
        <w:rPr>
          <w:lang w:val="hr-BA"/>
        </w:rPr>
      </w:pPr>
      <w:r w:rsidRPr="00CD588D">
        <w:rPr>
          <w:rFonts w:asciiTheme="minorHAnsi" w:hAnsiTheme="minorHAnsi"/>
          <w:sz w:val="22"/>
          <w:szCs w:val="22"/>
          <w:lang w:val="hr-BA"/>
        </w:rPr>
        <w:t>Za bodovanje prijavljenih JLS će se koristiti sljedeća matrica:</w:t>
      </w:r>
      <w:bookmarkStart w:id="1" w:name="_Toc204682645"/>
      <w:bookmarkStart w:id="2" w:name="_Toc231206187"/>
      <w:bookmarkStart w:id="3" w:name="_Toc204657806"/>
      <w:bookmarkStart w:id="4" w:name="_Toc204657875"/>
      <w:bookmarkStart w:id="5" w:name="_Toc393357504"/>
      <w:bookmarkEnd w:id="1"/>
      <w:bookmarkEnd w:id="2"/>
      <w:bookmarkEnd w:id="3"/>
      <w:bookmarkEnd w:id="4"/>
      <w:bookmarkEnd w:id="5"/>
      <w:r w:rsidRPr="00CD588D">
        <w:rPr>
          <w:lang w:val="hr-BA"/>
        </w:rPr>
        <w:t xml:space="preserve"> </w:t>
      </w:r>
    </w:p>
    <w:p w14:paraId="49797440" w14:textId="77777777" w:rsidR="00860B2D" w:rsidRPr="00CD588D" w:rsidRDefault="00860B2D" w:rsidP="00860B2D">
      <w:pPr>
        <w:tabs>
          <w:tab w:val="left" w:pos="4320"/>
          <w:tab w:val="left" w:pos="5310"/>
        </w:tabs>
        <w:ind w:right="-90"/>
        <w:contextualSpacing/>
        <w:jc w:val="both"/>
        <w:rPr>
          <w:rFonts w:asciiTheme="minorHAnsi" w:hAnsiTheme="minorHAnsi" w:cstheme="minorHAnsi"/>
          <w:sz w:val="18"/>
          <w:szCs w:val="18"/>
          <w:lang w:val="hr-BA"/>
        </w:rPr>
      </w:pPr>
    </w:p>
    <w:tbl>
      <w:tblPr>
        <w:tblStyle w:val="TableGrid"/>
        <w:tblW w:w="9493" w:type="dxa"/>
        <w:tblLook w:val="04A0" w:firstRow="1" w:lastRow="0" w:firstColumn="1" w:lastColumn="0" w:noHBand="0" w:noVBand="1"/>
      </w:tblPr>
      <w:tblGrid>
        <w:gridCol w:w="4673"/>
        <w:gridCol w:w="1418"/>
        <w:gridCol w:w="3402"/>
      </w:tblGrid>
      <w:tr w:rsidR="00860B2D" w:rsidRPr="00CD588D" w14:paraId="3A6D5F85" w14:textId="77777777" w:rsidTr="006E2BDF">
        <w:trPr>
          <w:trHeight w:val="448"/>
        </w:trPr>
        <w:tc>
          <w:tcPr>
            <w:tcW w:w="4673" w:type="dxa"/>
            <w:tcBorders>
              <w:bottom w:val="single" w:sz="4" w:space="0" w:color="auto"/>
            </w:tcBorders>
            <w:shd w:val="clear" w:color="auto" w:fill="8EAADB" w:themeFill="accent1" w:themeFillTint="99"/>
            <w:vAlign w:val="center"/>
          </w:tcPr>
          <w:p w14:paraId="536DA1D3"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bCs/>
                <w:sz w:val="18"/>
                <w:szCs w:val="18"/>
                <w:lang w:val="hr-BA"/>
              </w:rPr>
              <w:t>OSNOVNI KRITERIJI</w:t>
            </w:r>
          </w:p>
        </w:tc>
        <w:tc>
          <w:tcPr>
            <w:tcW w:w="1418" w:type="dxa"/>
            <w:tcBorders>
              <w:bottom w:val="single" w:sz="4" w:space="0" w:color="auto"/>
            </w:tcBorders>
            <w:shd w:val="clear" w:color="auto" w:fill="8EAADB" w:themeFill="accent1" w:themeFillTint="99"/>
            <w:vAlign w:val="center"/>
          </w:tcPr>
          <w:p w14:paraId="2FE60F0B"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 xml:space="preserve">BROJ BODOVA </w:t>
            </w:r>
          </w:p>
        </w:tc>
        <w:tc>
          <w:tcPr>
            <w:tcW w:w="3402" w:type="dxa"/>
            <w:tcBorders>
              <w:bottom w:val="single" w:sz="4" w:space="0" w:color="auto"/>
            </w:tcBorders>
            <w:shd w:val="clear" w:color="auto" w:fill="8EAADB" w:themeFill="accent1" w:themeFillTint="99"/>
            <w:vAlign w:val="center"/>
          </w:tcPr>
          <w:p w14:paraId="27DBE859"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Izvor verifikacije</w:t>
            </w:r>
          </w:p>
        </w:tc>
      </w:tr>
      <w:tr w:rsidR="00860B2D" w:rsidRPr="00CD588D" w14:paraId="53D64D64" w14:textId="77777777" w:rsidTr="006E2BDF">
        <w:tblPrEx>
          <w:jc w:val="center"/>
        </w:tblPrEx>
        <w:trPr>
          <w:trHeight w:val="694"/>
          <w:jc w:val="center"/>
        </w:trPr>
        <w:tc>
          <w:tcPr>
            <w:tcW w:w="9493" w:type="dxa"/>
            <w:gridSpan w:val="3"/>
            <w:tcBorders>
              <w:bottom w:val="single" w:sz="4" w:space="0" w:color="auto"/>
            </w:tcBorders>
            <w:shd w:val="clear" w:color="auto" w:fill="D9E2F3" w:themeFill="accent1" w:themeFillTint="33"/>
            <w:vAlign w:val="center"/>
          </w:tcPr>
          <w:p w14:paraId="10F64C35" w14:textId="77777777" w:rsidR="00860B2D" w:rsidRPr="00CD588D" w:rsidRDefault="00860B2D" w:rsidP="006E2BDF">
            <w:pPr>
              <w:pStyle w:val="ListParagraph"/>
              <w:numPr>
                <w:ilvl w:val="0"/>
                <w:numId w:val="7"/>
              </w:numPr>
              <w:jc w:val="center"/>
              <w:rPr>
                <w:rFonts w:asciiTheme="minorHAnsi" w:eastAsiaTheme="minorHAnsi" w:hAnsiTheme="minorHAnsi" w:cstheme="minorHAnsi"/>
                <w:sz w:val="18"/>
                <w:szCs w:val="18"/>
                <w:lang w:val="hr-BA"/>
              </w:rPr>
            </w:pPr>
            <w:r w:rsidRPr="00CD588D">
              <w:rPr>
                <w:rFonts w:asciiTheme="minorHAnsi" w:eastAsiaTheme="minorHAnsi" w:hAnsiTheme="minorHAnsi" w:cstheme="minorHAnsi"/>
                <w:b/>
                <w:sz w:val="18"/>
                <w:szCs w:val="18"/>
                <w:lang w:val="hr-BA"/>
              </w:rPr>
              <w:t>Finansijska izdvajanja za OCD</w:t>
            </w:r>
          </w:p>
        </w:tc>
      </w:tr>
      <w:tr w:rsidR="00860B2D" w:rsidRPr="00CD588D" w14:paraId="778DF453" w14:textId="77777777" w:rsidTr="006E2BDF">
        <w:tblPrEx>
          <w:jc w:val="center"/>
        </w:tblPrEx>
        <w:trPr>
          <w:trHeight w:val="698"/>
          <w:jc w:val="center"/>
        </w:trPr>
        <w:tc>
          <w:tcPr>
            <w:tcW w:w="4673" w:type="dxa"/>
            <w:tcBorders>
              <w:bottom w:val="single" w:sz="4" w:space="0" w:color="auto"/>
              <w:right w:val="single" w:sz="4" w:space="0" w:color="auto"/>
            </w:tcBorders>
            <w:shd w:val="clear" w:color="auto" w:fill="auto"/>
            <w:vAlign w:val="center"/>
          </w:tcPr>
          <w:p w14:paraId="5F63E1BF" w14:textId="3CDA28F4" w:rsidR="00860B2D" w:rsidRPr="00CD588D" w:rsidRDefault="00860B2D" w:rsidP="006E2BDF">
            <w:pPr>
              <w:numPr>
                <w:ilvl w:val="0"/>
                <w:numId w:val="1"/>
              </w:numPr>
              <w:ind w:left="600" w:right="75"/>
              <w:contextualSpacing/>
              <w:jc w:val="both"/>
              <w:rPr>
                <w:rFonts w:asciiTheme="minorHAnsi" w:hAnsiTheme="minorHAnsi" w:cstheme="minorHAnsi"/>
                <w:i/>
                <w:sz w:val="18"/>
                <w:szCs w:val="18"/>
                <w:lang w:val="hr-BA"/>
              </w:rPr>
            </w:pPr>
            <w:bookmarkStart w:id="6" w:name="_Hlk64540268"/>
            <w:r w:rsidRPr="00CD588D">
              <w:rPr>
                <w:rFonts w:asciiTheme="minorHAnsi" w:hAnsiTheme="minorHAnsi" w:cstheme="minorHAnsi"/>
                <w:i/>
                <w:sz w:val="18"/>
                <w:szCs w:val="18"/>
                <w:lang w:val="hr-BA"/>
              </w:rPr>
              <w:t>Prosječan iznos ukupnog budžeta (izražen u procentima) koji je JLS dodijelila za OCD u 2017. 2018. i 2019. godini (</w:t>
            </w:r>
            <w:bookmarkEnd w:id="6"/>
            <w:r w:rsidRPr="00CD588D">
              <w:rPr>
                <w:rFonts w:asciiTheme="minorHAnsi" w:hAnsiTheme="minorHAnsi" w:cstheme="minorHAnsi"/>
                <w:i/>
                <w:sz w:val="18"/>
                <w:szCs w:val="18"/>
                <w:lang w:val="hr-BA"/>
              </w:rPr>
              <w:t>do 10 bodova):</w:t>
            </w:r>
            <w:r w:rsidR="00FA5DF6">
              <w:rPr>
                <w:rStyle w:val="FootnoteReference"/>
                <w:rFonts w:asciiTheme="minorHAnsi" w:hAnsiTheme="minorHAnsi" w:cstheme="minorHAnsi"/>
                <w:i/>
                <w:sz w:val="18"/>
                <w:szCs w:val="18"/>
                <w:lang w:val="hr-BA"/>
              </w:rPr>
              <w:footnoteReference w:id="1"/>
            </w:r>
          </w:p>
          <w:p w14:paraId="15D85639" w14:textId="77777777" w:rsidR="00860B2D" w:rsidRPr="00CD588D" w:rsidRDefault="00860B2D" w:rsidP="006E2BDF">
            <w:pPr>
              <w:pStyle w:val="ListParagraph"/>
              <w:numPr>
                <w:ilvl w:val="0"/>
                <w:numId w:val="5"/>
              </w:numPr>
              <w:ind w:left="873" w:right="75"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do 2,49% godišnjeg budžeta JLS (od 2 – 4 boda)</w:t>
            </w:r>
          </w:p>
          <w:p w14:paraId="27708986" w14:textId="77777777" w:rsidR="00860B2D" w:rsidRPr="00CD588D" w:rsidRDefault="00860B2D" w:rsidP="006E2BDF">
            <w:pPr>
              <w:pStyle w:val="ListParagraph"/>
              <w:numPr>
                <w:ilvl w:val="0"/>
                <w:numId w:val="5"/>
              </w:numPr>
              <w:ind w:left="873" w:right="75"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od 2,50 do 3,49 % godišnjeg budžeta JLS (od 5 - 6 bodova)</w:t>
            </w:r>
          </w:p>
          <w:p w14:paraId="235891BA" w14:textId="77777777" w:rsidR="00860B2D" w:rsidRPr="00CD588D" w:rsidRDefault="00860B2D" w:rsidP="006E2BDF">
            <w:pPr>
              <w:pStyle w:val="ListParagraph"/>
              <w:numPr>
                <w:ilvl w:val="0"/>
                <w:numId w:val="5"/>
              </w:numPr>
              <w:ind w:left="873" w:right="75"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od 3,50 do 4,49 % godišnjeg budžeta JLS (od 7-do 8 bodova)</w:t>
            </w:r>
          </w:p>
          <w:p w14:paraId="17DB6151" w14:textId="77777777" w:rsidR="00860B2D" w:rsidRDefault="00860B2D" w:rsidP="006E2BDF">
            <w:pPr>
              <w:pStyle w:val="ListParagraph"/>
              <w:numPr>
                <w:ilvl w:val="0"/>
                <w:numId w:val="5"/>
              </w:numPr>
              <w:ind w:left="873" w:right="75"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od 4,50% i više godišnjeg budžeta JLS (od 9 -10 bodova)</w:t>
            </w:r>
          </w:p>
          <w:p w14:paraId="5631249C" w14:textId="77777777" w:rsidR="00860B2D" w:rsidRPr="00CD588D" w:rsidRDefault="00860B2D" w:rsidP="006E2BDF">
            <w:pPr>
              <w:pStyle w:val="ListParagraph"/>
              <w:ind w:left="873" w:right="75"/>
              <w:jc w:val="both"/>
              <w:rPr>
                <w:rFonts w:asciiTheme="minorHAnsi" w:eastAsiaTheme="minorHAnsi" w:hAnsiTheme="minorHAnsi" w:cstheme="minorHAnsi"/>
                <w:bCs/>
                <w:i/>
                <w:iCs/>
                <w:sz w:val="18"/>
                <w:szCs w:val="18"/>
                <w:lang w:val="hr-BA"/>
              </w:rPr>
            </w:pPr>
          </w:p>
        </w:tc>
        <w:tc>
          <w:tcPr>
            <w:tcW w:w="1418" w:type="dxa"/>
            <w:vMerge w:val="restart"/>
            <w:tcBorders>
              <w:left w:val="single" w:sz="4" w:space="0" w:color="auto"/>
              <w:right w:val="single" w:sz="4" w:space="0" w:color="auto"/>
            </w:tcBorders>
            <w:shd w:val="clear" w:color="auto" w:fill="auto"/>
            <w:vAlign w:val="center"/>
          </w:tcPr>
          <w:p w14:paraId="365659C0"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 xml:space="preserve">Maksimalno 40 bodova  </w:t>
            </w:r>
          </w:p>
        </w:tc>
        <w:tc>
          <w:tcPr>
            <w:tcW w:w="3402" w:type="dxa"/>
            <w:tcBorders>
              <w:left w:val="single" w:sz="4" w:space="0" w:color="auto"/>
              <w:bottom w:val="single" w:sz="4" w:space="0" w:color="auto"/>
            </w:tcBorders>
          </w:tcPr>
          <w:p w14:paraId="29BDF5DD" w14:textId="2C902D62" w:rsidR="00860B2D" w:rsidRPr="00CD588D" w:rsidRDefault="00860B2D" w:rsidP="006E2BDF">
            <w:pPr>
              <w:rPr>
                <w:rFonts w:asciiTheme="minorHAnsi" w:hAnsiTheme="minorHAnsi" w:cstheme="minorHAnsi"/>
                <w:sz w:val="18"/>
                <w:szCs w:val="18"/>
                <w:lang w:val="hr-BA"/>
              </w:rPr>
            </w:pPr>
            <w:bookmarkStart w:id="7" w:name="_Hlk65679999"/>
            <w:r>
              <w:rPr>
                <w:rFonts w:asciiTheme="minorHAnsi" w:hAnsiTheme="minorHAnsi" w:cstheme="minorHAnsi"/>
                <w:sz w:val="18"/>
                <w:szCs w:val="18"/>
                <w:lang w:val="hr-BA"/>
              </w:rPr>
              <w:t xml:space="preserve">Budžet za </w:t>
            </w:r>
            <w:r w:rsidRPr="007C126D">
              <w:rPr>
                <w:rFonts w:asciiTheme="minorHAnsi" w:hAnsiTheme="minorHAnsi" w:cstheme="minorHAnsi"/>
                <w:iCs/>
                <w:sz w:val="18"/>
                <w:szCs w:val="18"/>
                <w:lang w:val="hr-BA"/>
              </w:rPr>
              <w:t>2017. 2018. i 2019</w:t>
            </w:r>
            <w:r w:rsidR="00253FC0" w:rsidRPr="007C126D">
              <w:rPr>
                <w:rFonts w:asciiTheme="minorHAnsi" w:hAnsiTheme="minorHAnsi" w:cstheme="minorHAnsi"/>
                <w:iCs/>
                <w:sz w:val="18"/>
                <w:szCs w:val="18"/>
                <w:lang w:val="hr-BA"/>
              </w:rPr>
              <w:t xml:space="preserve"> sa tačno označenim stavkama za OCD</w:t>
            </w:r>
            <w:r w:rsidR="00253FC0">
              <w:rPr>
                <w:rFonts w:asciiTheme="minorHAnsi" w:hAnsiTheme="minorHAnsi" w:cstheme="minorHAnsi"/>
                <w:i/>
                <w:sz w:val="18"/>
                <w:szCs w:val="18"/>
                <w:lang w:val="hr-BA"/>
              </w:rPr>
              <w:t xml:space="preserve">. </w:t>
            </w:r>
            <w:bookmarkEnd w:id="7"/>
          </w:p>
        </w:tc>
      </w:tr>
      <w:tr w:rsidR="00860B2D" w:rsidRPr="00CD588D" w14:paraId="6659A033" w14:textId="77777777" w:rsidTr="006E2BDF">
        <w:tblPrEx>
          <w:jc w:val="center"/>
        </w:tblPrEx>
        <w:trPr>
          <w:trHeight w:val="698"/>
          <w:jc w:val="center"/>
        </w:trPr>
        <w:tc>
          <w:tcPr>
            <w:tcW w:w="4673" w:type="dxa"/>
            <w:tcBorders>
              <w:bottom w:val="single" w:sz="4" w:space="0" w:color="auto"/>
              <w:right w:val="single" w:sz="4" w:space="0" w:color="auto"/>
            </w:tcBorders>
            <w:shd w:val="clear" w:color="auto" w:fill="auto"/>
            <w:vAlign w:val="center"/>
          </w:tcPr>
          <w:p w14:paraId="1BE31A94" w14:textId="5A888EED" w:rsidR="00860B2D" w:rsidRPr="00CD588D" w:rsidRDefault="00860B2D" w:rsidP="006E2BDF">
            <w:pPr>
              <w:numPr>
                <w:ilvl w:val="0"/>
                <w:numId w:val="1"/>
              </w:numPr>
              <w:ind w:left="600" w:right="75"/>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Procenat sredstava koja JLS dodjeljuju po javnom pozivu primjenjujući principe LOD metodologije u odnosu na ukupan budžet za OCD uzimajući u obzir prosjek</w:t>
            </w:r>
            <w:r w:rsidR="00253FC0">
              <w:rPr>
                <w:rFonts w:asciiTheme="minorHAnsi" w:hAnsiTheme="minorHAnsi" w:cstheme="minorHAnsi"/>
                <w:i/>
                <w:sz w:val="18"/>
                <w:szCs w:val="18"/>
                <w:lang w:val="hr-BA"/>
              </w:rPr>
              <w:t xml:space="preserve"> 2017</w:t>
            </w:r>
            <w:r w:rsidR="009B7708">
              <w:rPr>
                <w:rFonts w:asciiTheme="minorHAnsi" w:hAnsiTheme="minorHAnsi" w:cstheme="minorHAnsi"/>
                <w:i/>
                <w:sz w:val="18"/>
                <w:szCs w:val="18"/>
                <w:lang w:val="hr-BA"/>
              </w:rPr>
              <w:t>.</w:t>
            </w:r>
            <w:r w:rsidR="00253FC0">
              <w:rPr>
                <w:rFonts w:asciiTheme="minorHAnsi" w:hAnsiTheme="minorHAnsi" w:cstheme="minorHAnsi"/>
                <w:i/>
                <w:sz w:val="18"/>
                <w:szCs w:val="18"/>
                <w:lang w:val="hr-BA"/>
              </w:rPr>
              <w:t xml:space="preserve">, </w:t>
            </w:r>
            <w:r w:rsidRPr="00CD588D">
              <w:rPr>
                <w:rFonts w:asciiTheme="minorHAnsi" w:hAnsiTheme="minorHAnsi" w:cstheme="minorHAnsi"/>
                <w:i/>
                <w:sz w:val="18"/>
                <w:szCs w:val="18"/>
                <w:lang w:val="hr-BA"/>
              </w:rPr>
              <w:t>2018. i 2019. godinu (do 30 bodova):</w:t>
            </w:r>
          </w:p>
          <w:p w14:paraId="727F4E25" w14:textId="77777777" w:rsidR="00860B2D" w:rsidRPr="00CD588D" w:rsidRDefault="00860B2D" w:rsidP="006E2BDF">
            <w:pPr>
              <w:numPr>
                <w:ilvl w:val="0"/>
                <w:numId w:val="2"/>
              </w:numPr>
              <w:ind w:left="600" w:right="75" w:hanging="283"/>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Ispod 10% - 0 - 4 boda</w:t>
            </w:r>
          </w:p>
          <w:p w14:paraId="18E5CBFE" w14:textId="77777777" w:rsidR="00860B2D" w:rsidRPr="00CD588D" w:rsidRDefault="00860B2D" w:rsidP="006E2BDF">
            <w:pPr>
              <w:numPr>
                <w:ilvl w:val="0"/>
                <w:numId w:val="2"/>
              </w:numPr>
              <w:ind w:left="600" w:right="75" w:hanging="283"/>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10%-19% - 5 - 8 bodova</w:t>
            </w:r>
          </w:p>
          <w:p w14:paraId="42CF8E23" w14:textId="77777777" w:rsidR="00860B2D" w:rsidRPr="00CD588D" w:rsidRDefault="00860B2D" w:rsidP="006E2BDF">
            <w:pPr>
              <w:numPr>
                <w:ilvl w:val="0"/>
                <w:numId w:val="2"/>
              </w:numPr>
              <w:ind w:left="600" w:right="75" w:hanging="283"/>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20%-29% - 9 - 12 bodova</w:t>
            </w:r>
          </w:p>
          <w:p w14:paraId="2F8CBDC4" w14:textId="77777777" w:rsidR="00860B2D" w:rsidRPr="00CD588D" w:rsidRDefault="00860B2D" w:rsidP="006E2BDF">
            <w:pPr>
              <w:numPr>
                <w:ilvl w:val="0"/>
                <w:numId w:val="2"/>
              </w:numPr>
              <w:ind w:left="600" w:right="75" w:hanging="283"/>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30%-39% - 13 - 16 bodova</w:t>
            </w:r>
          </w:p>
          <w:p w14:paraId="4558D501" w14:textId="77777777" w:rsidR="00860B2D" w:rsidRPr="00CD588D" w:rsidRDefault="00860B2D" w:rsidP="006E2BDF">
            <w:pPr>
              <w:numPr>
                <w:ilvl w:val="0"/>
                <w:numId w:val="2"/>
              </w:numPr>
              <w:ind w:left="600" w:right="75" w:hanging="283"/>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40% - 49% - 17 - 20 bodova</w:t>
            </w:r>
          </w:p>
          <w:p w14:paraId="7BF0682B" w14:textId="77777777" w:rsidR="00860B2D" w:rsidRPr="00CD588D" w:rsidRDefault="00860B2D" w:rsidP="006E2BDF">
            <w:pPr>
              <w:numPr>
                <w:ilvl w:val="0"/>
                <w:numId w:val="2"/>
              </w:numPr>
              <w:ind w:left="600" w:right="75" w:hanging="283"/>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Preko 50% - 21 - 23 bodova</w:t>
            </w:r>
          </w:p>
          <w:p w14:paraId="50D92D89" w14:textId="77777777" w:rsidR="00860B2D" w:rsidRPr="00CD588D" w:rsidRDefault="00860B2D" w:rsidP="006E2BDF">
            <w:pPr>
              <w:ind w:left="600" w:right="75"/>
              <w:contextualSpacing/>
              <w:jc w:val="both"/>
              <w:rPr>
                <w:rFonts w:asciiTheme="minorHAnsi" w:hAnsiTheme="minorHAnsi" w:cstheme="minorHAnsi"/>
                <w:i/>
                <w:sz w:val="18"/>
                <w:szCs w:val="18"/>
                <w:lang w:val="hr-BA"/>
              </w:rPr>
            </w:pPr>
          </w:p>
          <w:p w14:paraId="36B4BA9C" w14:textId="77777777" w:rsidR="00860B2D" w:rsidRPr="00CD588D" w:rsidRDefault="00860B2D" w:rsidP="006E2BDF">
            <w:pPr>
              <w:pStyle w:val="ListParagraph"/>
              <w:numPr>
                <w:ilvl w:val="0"/>
                <w:numId w:val="1"/>
              </w:numPr>
              <w:ind w:left="589" w:right="75" w:hanging="283"/>
              <w:jc w:val="both"/>
              <w:rPr>
                <w:rFonts w:asciiTheme="minorHAnsi" w:eastAsiaTheme="minorHAnsi" w:hAnsiTheme="minorHAnsi" w:cstheme="minorHAnsi"/>
                <w:i/>
                <w:sz w:val="18"/>
                <w:szCs w:val="18"/>
                <w:lang w:val="hr-BA"/>
              </w:rPr>
            </w:pPr>
            <w:bookmarkStart w:id="8" w:name="_Hlk64540960"/>
            <w:r w:rsidRPr="00CD588D">
              <w:rPr>
                <w:rFonts w:asciiTheme="minorHAnsi" w:eastAsiaTheme="minorHAnsi" w:hAnsiTheme="minorHAnsi" w:cstheme="minorHAnsi"/>
                <w:i/>
                <w:sz w:val="18"/>
                <w:szCs w:val="18"/>
                <w:lang w:val="hr-BA"/>
              </w:rPr>
              <w:t xml:space="preserve">Dodjela sredstava za OCD primjenom principa LOD metodologije u 2020. godini u odnosu na prethodnu godinu: </w:t>
            </w:r>
          </w:p>
          <w:bookmarkEnd w:id="8"/>
          <w:p w14:paraId="4E67C458" w14:textId="77777777" w:rsidR="00860B2D" w:rsidRPr="00CD588D" w:rsidRDefault="00860B2D" w:rsidP="006E2BDF">
            <w:pPr>
              <w:pStyle w:val="ListParagraph"/>
              <w:numPr>
                <w:ilvl w:val="0"/>
                <w:numId w:val="2"/>
              </w:numPr>
              <w:ind w:left="928"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Povećanje procenta sredstava za dodjelu OCD (7 bodova)</w:t>
            </w:r>
          </w:p>
          <w:p w14:paraId="7DE43D5B" w14:textId="77777777" w:rsidR="00860B2D" w:rsidRPr="00CD588D" w:rsidRDefault="00860B2D" w:rsidP="006E2BDF">
            <w:pPr>
              <w:pStyle w:val="ListParagraph"/>
              <w:numPr>
                <w:ilvl w:val="0"/>
                <w:numId w:val="2"/>
              </w:numPr>
              <w:ind w:left="928"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Zadržavanje istog ili skoro istog procenta sredstava za dodjelu OCD (4-6 boda)</w:t>
            </w:r>
          </w:p>
          <w:p w14:paraId="3812C0A6" w14:textId="77777777" w:rsidR="00860B2D" w:rsidRPr="00CD588D" w:rsidRDefault="00860B2D" w:rsidP="006E2BDF">
            <w:pPr>
              <w:pStyle w:val="ListParagraph"/>
              <w:numPr>
                <w:ilvl w:val="0"/>
                <w:numId w:val="2"/>
              </w:numPr>
              <w:ind w:left="928"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Dodjela sredstava za OCD sa umanjenim procentom sredstava (1-3 boda)</w:t>
            </w:r>
          </w:p>
          <w:p w14:paraId="42756C0F" w14:textId="77777777" w:rsidR="00860B2D" w:rsidRPr="00CD588D" w:rsidRDefault="00860B2D" w:rsidP="006E2BDF">
            <w:pPr>
              <w:ind w:right="75"/>
              <w:contextualSpacing/>
              <w:jc w:val="both"/>
              <w:rPr>
                <w:rFonts w:asciiTheme="minorHAnsi" w:hAnsiTheme="minorHAnsi" w:cstheme="minorHAnsi"/>
                <w:i/>
                <w:sz w:val="18"/>
                <w:szCs w:val="18"/>
                <w:lang w:val="hr-BA"/>
              </w:rPr>
            </w:pPr>
          </w:p>
        </w:tc>
        <w:tc>
          <w:tcPr>
            <w:tcW w:w="1418" w:type="dxa"/>
            <w:vMerge/>
            <w:tcBorders>
              <w:left w:val="single" w:sz="4" w:space="0" w:color="auto"/>
              <w:bottom w:val="single" w:sz="4" w:space="0" w:color="auto"/>
              <w:right w:val="single" w:sz="4" w:space="0" w:color="auto"/>
            </w:tcBorders>
            <w:shd w:val="clear" w:color="auto" w:fill="auto"/>
            <w:vAlign w:val="center"/>
          </w:tcPr>
          <w:p w14:paraId="2DBF476E" w14:textId="77777777" w:rsidR="00860B2D" w:rsidRPr="00CD588D" w:rsidRDefault="00860B2D" w:rsidP="006E2BDF">
            <w:pPr>
              <w:jc w:val="center"/>
              <w:rPr>
                <w:rFonts w:asciiTheme="minorHAnsi" w:hAnsiTheme="minorHAnsi" w:cstheme="minorHAnsi"/>
                <w:b/>
                <w:sz w:val="18"/>
                <w:szCs w:val="18"/>
                <w:lang w:val="hr-BA"/>
              </w:rPr>
            </w:pPr>
          </w:p>
        </w:tc>
        <w:tc>
          <w:tcPr>
            <w:tcW w:w="3402" w:type="dxa"/>
            <w:tcBorders>
              <w:left w:val="single" w:sz="4" w:space="0" w:color="auto"/>
              <w:bottom w:val="single" w:sz="4" w:space="0" w:color="auto"/>
            </w:tcBorders>
          </w:tcPr>
          <w:p w14:paraId="451CECD9" w14:textId="1EA90913" w:rsidR="00860B2D" w:rsidRDefault="00253FC0" w:rsidP="009406EE">
            <w:pPr>
              <w:jc w:val="both"/>
              <w:rPr>
                <w:rFonts w:asciiTheme="minorHAnsi" w:hAnsiTheme="minorHAnsi" w:cstheme="minorHAnsi"/>
                <w:sz w:val="18"/>
                <w:szCs w:val="18"/>
                <w:lang w:val="hr-BA"/>
              </w:rPr>
            </w:pPr>
            <w:bookmarkStart w:id="9" w:name="_Hlk65680086"/>
            <w:r>
              <w:rPr>
                <w:rFonts w:asciiTheme="minorHAnsi" w:hAnsiTheme="minorHAnsi" w:cstheme="minorHAnsi"/>
                <w:sz w:val="18"/>
                <w:szCs w:val="18"/>
                <w:lang w:val="hr-BA"/>
              </w:rPr>
              <w:t>Odluke o finansiranj</w:t>
            </w:r>
            <w:r w:rsidR="005864A2">
              <w:rPr>
                <w:rFonts w:asciiTheme="minorHAnsi" w:hAnsiTheme="minorHAnsi" w:cstheme="minorHAnsi"/>
                <w:sz w:val="18"/>
                <w:szCs w:val="18"/>
                <w:lang w:val="hr-BA"/>
              </w:rPr>
              <w:t>u</w:t>
            </w:r>
            <w:r>
              <w:rPr>
                <w:rFonts w:asciiTheme="minorHAnsi" w:hAnsiTheme="minorHAnsi" w:cstheme="minorHAnsi"/>
                <w:sz w:val="18"/>
                <w:szCs w:val="18"/>
                <w:lang w:val="hr-BA"/>
              </w:rPr>
              <w:t xml:space="preserve"> OCD projekata donesenih u okviru javnih poziva</w:t>
            </w:r>
            <w:r w:rsidR="009B7708">
              <w:rPr>
                <w:rFonts w:asciiTheme="minorHAnsi" w:hAnsiTheme="minorHAnsi" w:cstheme="minorHAnsi"/>
                <w:sz w:val="18"/>
                <w:szCs w:val="18"/>
                <w:lang w:val="hr-BA"/>
              </w:rPr>
              <w:t>,</w:t>
            </w:r>
            <w:r>
              <w:rPr>
                <w:rFonts w:asciiTheme="minorHAnsi" w:hAnsiTheme="minorHAnsi" w:cstheme="minorHAnsi"/>
                <w:sz w:val="18"/>
                <w:szCs w:val="18"/>
                <w:lang w:val="hr-BA"/>
              </w:rPr>
              <w:t xml:space="preserve"> za sve javne pozive koje je u jednoj godini JLS objavila po projektnom pristupu </w:t>
            </w:r>
            <w:r w:rsidR="009B7708">
              <w:rPr>
                <w:rFonts w:asciiTheme="minorHAnsi" w:hAnsiTheme="minorHAnsi" w:cstheme="minorHAnsi"/>
                <w:sz w:val="18"/>
                <w:szCs w:val="18"/>
                <w:lang w:val="hr-BA"/>
              </w:rPr>
              <w:t>,</w:t>
            </w:r>
            <w:r>
              <w:rPr>
                <w:rFonts w:asciiTheme="minorHAnsi" w:hAnsiTheme="minorHAnsi" w:cstheme="minorHAnsi"/>
                <w:sz w:val="18"/>
                <w:szCs w:val="18"/>
                <w:lang w:val="hr-BA"/>
              </w:rPr>
              <w:t xml:space="preserve">odnosno primjenjujući principe LOD metodologije. </w:t>
            </w:r>
          </w:p>
          <w:p w14:paraId="1E24017B" w14:textId="55DA7168" w:rsidR="00253FC0" w:rsidRPr="00CD588D" w:rsidRDefault="00253FC0" w:rsidP="009406EE">
            <w:pPr>
              <w:jc w:val="both"/>
              <w:rPr>
                <w:rFonts w:asciiTheme="minorHAnsi" w:hAnsiTheme="minorHAnsi" w:cstheme="minorHAnsi"/>
                <w:sz w:val="18"/>
                <w:szCs w:val="18"/>
                <w:lang w:val="hr-BA"/>
              </w:rPr>
            </w:pPr>
            <w:r>
              <w:rPr>
                <w:rFonts w:asciiTheme="minorHAnsi" w:hAnsiTheme="minorHAnsi" w:cstheme="minorHAnsi"/>
                <w:sz w:val="18"/>
                <w:szCs w:val="18"/>
                <w:lang w:val="hr-BA"/>
              </w:rPr>
              <w:t>Ove odluke je neophodno dostaviti za 2017</w:t>
            </w:r>
            <w:r w:rsidR="009B7708">
              <w:rPr>
                <w:rFonts w:asciiTheme="minorHAnsi" w:hAnsiTheme="minorHAnsi" w:cstheme="minorHAnsi"/>
                <w:sz w:val="18"/>
                <w:szCs w:val="18"/>
                <w:lang w:val="hr-BA"/>
              </w:rPr>
              <w:t>.</w:t>
            </w:r>
            <w:r>
              <w:rPr>
                <w:rFonts w:asciiTheme="minorHAnsi" w:hAnsiTheme="minorHAnsi" w:cstheme="minorHAnsi"/>
                <w:sz w:val="18"/>
                <w:szCs w:val="18"/>
                <w:lang w:val="hr-BA"/>
              </w:rPr>
              <w:t>, 2018</w:t>
            </w:r>
            <w:r w:rsidR="009B7708">
              <w:rPr>
                <w:rFonts w:asciiTheme="minorHAnsi" w:hAnsiTheme="minorHAnsi" w:cstheme="minorHAnsi"/>
                <w:sz w:val="18"/>
                <w:szCs w:val="18"/>
                <w:lang w:val="hr-BA"/>
              </w:rPr>
              <w:t>.</w:t>
            </w:r>
            <w:r>
              <w:rPr>
                <w:rFonts w:asciiTheme="minorHAnsi" w:hAnsiTheme="minorHAnsi" w:cstheme="minorHAnsi"/>
                <w:sz w:val="18"/>
                <w:szCs w:val="18"/>
                <w:lang w:val="hr-BA"/>
              </w:rPr>
              <w:t>, 2019. i 2020.godinu.</w:t>
            </w:r>
            <w:r w:rsidR="005864A2">
              <w:rPr>
                <w:rFonts w:asciiTheme="minorHAnsi" w:hAnsiTheme="minorHAnsi" w:cstheme="minorHAnsi"/>
                <w:sz w:val="18"/>
                <w:szCs w:val="18"/>
                <w:lang w:val="hr-BA"/>
              </w:rPr>
              <w:t xml:space="preserve"> U odlukama je neophodno da su navedeni iznosi koji će se dodijeliti odabranim OCD.</w:t>
            </w:r>
            <w:bookmarkEnd w:id="9"/>
          </w:p>
        </w:tc>
      </w:tr>
      <w:tr w:rsidR="00860B2D" w:rsidRPr="00CD588D" w14:paraId="68DE12D8" w14:textId="77777777" w:rsidTr="006E2BDF">
        <w:tblPrEx>
          <w:jc w:val="center"/>
        </w:tblPrEx>
        <w:trPr>
          <w:trHeight w:val="698"/>
          <w:jc w:val="center"/>
        </w:trPr>
        <w:tc>
          <w:tcPr>
            <w:tcW w:w="9493" w:type="dxa"/>
            <w:gridSpan w:val="3"/>
            <w:tcBorders>
              <w:bottom w:val="single" w:sz="4" w:space="0" w:color="auto"/>
            </w:tcBorders>
            <w:shd w:val="clear" w:color="auto" w:fill="D9E2F3" w:themeFill="accent1" w:themeFillTint="33"/>
            <w:vAlign w:val="center"/>
          </w:tcPr>
          <w:p w14:paraId="1763C089" w14:textId="77777777" w:rsidR="00860B2D" w:rsidRPr="00CD588D" w:rsidRDefault="00860B2D" w:rsidP="006E2BDF">
            <w:pPr>
              <w:pStyle w:val="ListParagraph"/>
              <w:numPr>
                <w:ilvl w:val="0"/>
                <w:numId w:val="7"/>
              </w:numPr>
              <w:jc w:val="center"/>
              <w:rPr>
                <w:rFonts w:asciiTheme="minorHAnsi" w:eastAsiaTheme="minorHAnsi" w:hAnsiTheme="minorHAnsi" w:cstheme="minorHAnsi"/>
                <w:b/>
                <w:sz w:val="18"/>
                <w:szCs w:val="18"/>
                <w:lang w:val="hr-BA"/>
              </w:rPr>
            </w:pPr>
            <w:r w:rsidRPr="00CD588D">
              <w:rPr>
                <w:rFonts w:asciiTheme="minorHAnsi" w:eastAsiaTheme="minorHAnsi" w:hAnsiTheme="minorHAnsi" w:cstheme="minorHAnsi"/>
                <w:b/>
                <w:sz w:val="18"/>
                <w:szCs w:val="18"/>
                <w:lang w:val="hr-BA"/>
              </w:rPr>
              <w:lastRenderedPageBreak/>
              <w:t>Primjena LOD metodologije</w:t>
            </w:r>
          </w:p>
        </w:tc>
      </w:tr>
      <w:tr w:rsidR="00860B2D" w:rsidRPr="00CD588D" w14:paraId="287988BB" w14:textId="77777777" w:rsidTr="006E2BDF">
        <w:tblPrEx>
          <w:jc w:val="center"/>
        </w:tblPrEx>
        <w:trPr>
          <w:trHeight w:val="535"/>
          <w:jc w:val="center"/>
        </w:trPr>
        <w:tc>
          <w:tcPr>
            <w:tcW w:w="4673" w:type="dxa"/>
            <w:tcBorders>
              <w:top w:val="single" w:sz="4" w:space="0" w:color="auto"/>
              <w:bottom w:val="single" w:sz="4" w:space="0" w:color="auto"/>
              <w:right w:val="single" w:sz="4" w:space="0" w:color="auto"/>
            </w:tcBorders>
            <w:shd w:val="clear" w:color="auto" w:fill="auto"/>
          </w:tcPr>
          <w:p w14:paraId="2A85E8D3" w14:textId="77777777" w:rsidR="00860B2D" w:rsidRPr="00CD588D" w:rsidRDefault="00860B2D" w:rsidP="006E2BDF">
            <w:pPr>
              <w:numPr>
                <w:ilvl w:val="0"/>
                <w:numId w:val="1"/>
              </w:numPr>
              <w:ind w:left="600" w:right="75"/>
              <w:contextualSpacing/>
              <w:jc w:val="both"/>
              <w:rPr>
                <w:rFonts w:asciiTheme="minorHAnsi" w:hAnsiTheme="minorHAnsi" w:cstheme="minorHAnsi"/>
                <w:b/>
                <w:iCs/>
                <w:sz w:val="18"/>
                <w:szCs w:val="18"/>
                <w:lang w:val="hr-BA"/>
              </w:rPr>
            </w:pPr>
            <w:r w:rsidRPr="00CD588D">
              <w:rPr>
                <w:rFonts w:asciiTheme="minorHAnsi" w:hAnsiTheme="minorHAnsi" w:cstheme="minorHAnsi"/>
                <w:iCs/>
                <w:sz w:val="18"/>
                <w:szCs w:val="18"/>
                <w:lang w:val="hr-BA"/>
              </w:rPr>
              <w:t>Sastav komisije za evaluaciju projekata (do 3 boda):</w:t>
            </w:r>
          </w:p>
          <w:p w14:paraId="6E419FE5" w14:textId="77777777" w:rsidR="00860B2D" w:rsidRPr="00CD588D" w:rsidRDefault="00860B2D" w:rsidP="006E2BDF">
            <w:pPr>
              <w:pStyle w:val="ListParagraph"/>
              <w:numPr>
                <w:ilvl w:val="0"/>
                <w:numId w:val="3"/>
              </w:numPr>
              <w:ind w:left="731" w:right="75" w:hanging="42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komisija ima predstavnika JLS iz sektora za finansije, društvenih djelatnosti i OCD člana (3 boda)</w:t>
            </w:r>
          </w:p>
          <w:p w14:paraId="66A00BB3" w14:textId="77777777" w:rsidR="00860B2D" w:rsidRPr="00CD588D" w:rsidRDefault="00860B2D" w:rsidP="006E2BDF">
            <w:pPr>
              <w:pStyle w:val="ListParagraph"/>
              <w:numPr>
                <w:ilvl w:val="0"/>
                <w:numId w:val="3"/>
              </w:numPr>
              <w:ind w:left="731" w:right="75" w:hanging="42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komisija ima predstavnika JLS iz sektora za finansije, društvenih djelatnosti ali nema OCD člana (2 boda)</w:t>
            </w:r>
          </w:p>
          <w:p w14:paraId="24EDC771" w14:textId="77777777" w:rsidR="00860B2D" w:rsidRDefault="00860B2D" w:rsidP="006E2BDF">
            <w:pPr>
              <w:pStyle w:val="ListParagraph"/>
              <w:numPr>
                <w:ilvl w:val="0"/>
                <w:numId w:val="3"/>
              </w:numPr>
              <w:ind w:left="731" w:right="75" w:hanging="425"/>
              <w:jc w:val="both"/>
              <w:rPr>
                <w:rFonts w:asciiTheme="minorHAnsi" w:eastAsiaTheme="minorHAnsi" w:hAnsiTheme="minorHAnsi" w:cstheme="minorHAnsi"/>
                <w:i/>
                <w:sz w:val="18"/>
                <w:szCs w:val="18"/>
                <w:lang w:val="hr-BA"/>
              </w:rPr>
            </w:pPr>
            <w:r w:rsidRPr="00CD588D">
              <w:rPr>
                <w:rFonts w:asciiTheme="minorHAnsi" w:hAnsiTheme="minorHAnsi" w:cstheme="minorHAnsi"/>
                <w:i/>
                <w:sz w:val="18"/>
                <w:szCs w:val="18"/>
                <w:lang w:val="hr-BA"/>
              </w:rPr>
              <w:t xml:space="preserve">komisija ima </w:t>
            </w:r>
            <w:r w:rsidRPr="00CD588D">
              <w:rPr>
                <w:rFonts w:asciiTheme="minorHAnsi" w:eastAsiaTheme="minorHAnsi" w:hAnsiTheme="minorHAnsi" w:cstheme="minorHAnsi"/>
                <w:i/>
                <w:sz w:val="18"/>
                <w:szCs w:val="18"/>
                <w:lang w:val="hr-BA"/>
              </w:rPr>
              <w:t>samo predstavnika JLS iz sektora društvenih djelatnosti (1 bod)</w:t>
            </w:r>
          </w:p>
          <w:p w14:paraId="510905BA" w14:textId="77777777" w:rsidR="00860B2D" w:rsidRPr="00CD588D" w:rsidRDefault="00860B2D" w:rsidP="006E2BDF">
            <w:pPr>
              <w:pStyle w:val="ListParagraph"/>
              <w:ind w:left="731" w:right="75"/>
              <w:jc w:val="both"/>
              <w:rPr>
                <w:rFonts w:asciiTheme="minorHAnsi" w:eastAsiaTheme="minorHAnsi" w:hAnsiTheme="minorHAnsi" w:cstheme="minorHAnsi"/>
                <w:i/>
                <w:sz w:val="18"/>
                <w:szCs w:val="18"/>
                <w:lang w:val="hr-BA"/>
              </w:rPr>
            </w:pPr>
          </w:p>
        </w:tc>
        <w:tc>
          <w:tcPr>
            <w:tcW w:w="1418" w:type="dxa"/>
            <w:vMerge w:val="restart"/>
            <w:tcBorders>
              <w:left w:val="single" w:sz="4" w:space="0" w:color="auto"/>
              <w:right w:val="single" w:sz="4" w:space="0" w:color="auto"/>
            </w:tcBorders>
            <w:vAlign w:val="center"/>
          </w:tcPr>
          <w:p w14:paraId="622D9BF1" w14:textId="77777777" w:rsidR="00860B2D" w:rsidRPr="00CD588D" w:rsidRDefault="00860B2D" w:rsidP="006E2BDF">
            <w:pPr>
              <w:jc w:val="center"/>
              <w:rPr>
                <w:rFonts w:asciiTheme="minorHAnsi" w:hAnsiTheme="minorHAnsi" w:cstheme="minorHAnsi"/>
                <w:b/>
                <w:bCs/>
                <w:sz w:val="18"/>
                <w:szCs w:val="18"/>
                <w:lang w:val="hr-BA"/>
              </w:rPr>
            </w:pPr>
            <w:r w:rsidRPr="00CD588D">
              <w:rPr>
                <w:rFonts w:asciiTheme="minorHAnsi" w:hAnsiTheme="minorHAnsi" w:cstheme="minorHAnsi"/>
                <w:b/>
                <w:bCs/>
                <w:sz w:val="18"/>
                <w:szCs w:val="18"/>
                <w:lang w:val="hr-BA"/>
              </w:rPr>
              <w:t>Maksimalno 25 bodova</w:t>
            </w:r>
          </w:p>
        </w:tc>
        <w:tc>
          <w:tcPr>
            <w:tcW w:w="3402" w:type="dxa"/>
            <w:tcBorders>
              <w:top w:val="single" w:sz="4" w:space="0" w:color="auto"/>
              <w:left w:val="single" w:sz="4" w:space="0" w:color="auto"/>
              <w:bottom w:val="single" w:sz="4" w:space="0" w:color="auto"/>
            </w:tcBorders>
            <w:vAlign w:val="center"/>
          </w:tcPr>
          <w:p w14:paraId="6F13019A" w14:textId="77777777" w:rsidR="00253FC0" w:rsidRDefault="00253FC0" w:rsidP="00253FC0">
            <w:pPr>
              <w:pStyle w:val="ListParagraph"/>
              <w:numPr>
                <w:ilvl w:val="0"/>
                <w:numId w:val="3"/>
              </w:numPr>
              <w:ind w:left="312" w:hanging="284"/>
              <w:rPr>
                <w:rFonts w:asciiTheme="minorHAnsi" w:hAnsiTheme="minorHAnsi" w:cstheme="minorHAnsi"/>
                <w:sz w:val="18"/>
                <w:szCs w:val="18"/>
                <w:lang w:val="hr-BA"/>
              </w:rPr>
            </w:pPr>
            <w:bookmarkStart w:id="10" w:name="_Hlk65680209"/>
            <w:r w:rsidRPr="00253FC0">
              <w:rPr>
                <w:rFonts w:asciiTheme="minorHAnsi" w:hAnsiTheme="minorHAnsi" w:cstheme="minorHAnsi"/>
                <w:sz w:val="18"/>
                <w:szCs w:val="18"/>
                <w:lang w:val="hr-BA"/>
              </w:rPr>
              <w:t xml:space="preserve">Odluka ili rješenje o formiranju komisije za evaluaciju projekata. </w:t>
            </w:r>
          </w:p>
          <w:p w14:paraId="5E5B81CD" w14:textId="77777777" w:rsidR="00253FC0" w:rsidRDefault="00253FC0" w:rsidP="00253FC0">
            <w:pPr>
              <w:ind w:left="28"/>
              <w:rPr>
                <w:rFonts w:asciiTheme="minorHAnsi" w:hAnsiTheme="minorHAnsi" w:cstheme="minorHAnsi"/>
                <w:sz w:val="18"/>
                <w:szCs w:val="18"/>
                <w:lang w:val="hr-BA"/>
              </w:rPr>
            </w:pPr>
          </w:p>
          <w:p w14:paraId="57DE7D01" w14:textId="77777777" w:rsidR="00253FC0" w:rsidRDefault="00253FC0" w:rsidP="00253FC0">
            <w:pPr>
              <w:ind w:left="28"/>
              <w:rPr>
                <w:rFonts w:asciiTheme="minorHAnsi" w:hAnsiTheme="minorHAnsi" w:cstheme="minorHAnsi"/>
                <w:sz w:val="18"/>
                <w:szCs w:val="18"/>
                <w:lang w:val="hr-BA"/>
              </w:rPr>
            </w:pPr>
          </w:p>
          <w:p w14:paraId="0AC4518F" w14:textId="028AE599" w:rsidR="00860B2D" w:rsidRPr="00253FC0" w:rsidRDefault="00253FC0" w:rsidP="00253FC0">
            <w:pPr>
              <w:ind w:left="28"/>
              <w:rPr>
                <w:rFonts w:asciiTheme="minorHAnsi" w:hAnsiTheme="minorHAnsi" w:cstheme="minorHAnsi"/>
                <w:sz w:val="18"/>
                <w:szCs w:val="18"/>
                <w:lang w:val="hr-BA"/>
              </w:rPr>
            </w:pPr>
            <w:r w:rsidRPr="00253FC0">
              <w:rPr>
                <w:rFonts w:asciiTheme="minorHAnsi" w:hAnsiTheme="minorHAnsi" w:cstheme="minorHAnsi"/>
                <w:sz w:val="18"/>
                <w:szCs w:val="18"/>
                <w:lang w:val="hr-BA"/>
              </w:rPr>
              <w:t>Ukoliko u odluci/rješenju nije naznačeno na kojoj poziciji i u kojoj službi je član komisije zaposlen, neophodno je pojasnit</w:t>
            </w:r>
            <w:r w:rsidR="009B7708">
              <w:rPr>
                <w:rFonts w:asciiTheme="minorHAnsi" w:hAnsiTheme="minorHAnsi" w:cstheme="minorHAnsi"/>
                <w:sz w:val="18"/>
                <w:szCs w:val="18"/>
                <w:lang w:val="hr-BA"/>
              </w:rPr>
              <w:t>i</w:t>
            </w:r>
            <w:r w:rsidRPr="00253FC0">
              <w:rPr>
                <w:rFonts w:asciiTheme="minorHAnsi" w:hAnsiTheme="minorHAnsi" w:cstheme="minorHAnsi"/>
                <w:sz w:val="18"/>
                <w:szCs w:val="18"/>
                <w:lang w:val="hr-BA"/>
              </w:rPr>
              <w:t xml:space="preserve"> u prijavnom obrascu</w:t>
            </w:r>
            <w:bookmarkEnd w:id="10"/>
            <w:r w:rsidRPr="00253FC0">
              <w:rPr>
                <w:rFonts w:asciiTheme="minorHAnsi" w:hAnsiTheme="minorHAnsi" w:cstheme="minorHAnsi"/>
                <w:sz w:val="18"/>
                <w:szCs w:val="18"/>
                <w:lang w:val="hr-BA"/>
              </w:rPr>
              <w:t>.</w:t>
            </w:r>
          </w:p>
        </w:tc>
      </w:tr>
      <w:tr w:rsidR="00860B2D" w:rsidRPr="00CD588D" w14:paraId="211A2A0D" w14:textId="77777777" w:rsidTr="006E2BDF">
        <w:tblPrEx>
          <w:jc w:val="center"/>
        </w:tblPrEx>
        <w:trPr>
          <w:trHeight w:val="437"/>
          <w:jc w:val="center"/>
        </w:trPr>
        <w:tc>
          <w:tcPr>
            <w:tcW w:w="4673" w:type="dxa"/>
            <w:tcBorders>
              <w:top w:val="single" w:sz="4" w:space="0" w:color="auto"/>
              <w:bottom w:val="single" w:sz="4" w:space="0" w:color="auto"/>
              <w:right w:val="single" w:sz="4" w:space="0" w:color="auto"/>
            </w:tcBorders>
          </w:tcPr>
          <w:p w14:paraId="597F4719" w14:textId="77777777" w:rsidR="00860B2D" w:rsidRPr="00CD588D" w:rsidRDefault="00860B2D" w:rsidP="006E2BDF">
            <w:pPr>
              <w:numPr>
                <w:ilvl w:val="0"/>
                <w:numId w:val="1"/>
              </w:numPr>
              <w:ind w:left="600" w:right="75"/>
              <w:contextualSpacing/>
              <w:jc w:val="both"/>
              <w:rPr>
                <w:rFonts w:asciiTheme="minorHAnsi" w:hAnsiTheme="minorHAnsi" w:cstheme="minorHAnsi"/>
                <w:iCs/>
                <w:sz w:val="18"/>
                <w:szCs w:val="18"/>
                <w:lang w:val="hr-BA"/>
              </w:rPr>
            </w:pPr>
            <w:r w:rsidRPr="00CD588D">
              <w:rPr>
                <w:rFonts w:asciiTheme="minorHAnsi" w:hAnsiTheme="minorHAnsi" w:cstheme="minorHAnsi"/>
                <w:iCs/>
                <w:sz w:val="18"/>
                <w:szCs w:val="18"/>
                <w:lang w:val="hr-BA"/>
              </w:rPr>
              <w:t>Način izbora člana OCD u komisiju za evaluaciju projekata (do 4 boda):</w:t>
            </w:r>
          </w:p>
          <w:p w14:paraId="02D769C5" w14:textId="77777777" w:rsidR="00860B2D" w:rsidRPr="00CD588D" w:rsidRDefault="00860B2D" w:rsidP="006E2BDF">
            <w:pPr>
              <w:pStyle w:val="ListParagraph"/>
              <w:numPr>
                <w:ilvl w:val="0"/>
                <w:numId w:val="3"/>
              </w:numPr>
              <w:ind w:right="75"/>
              <w:jc w:val="both"/>
              <w:rPr>
                <w:rFonts w:asciiTheme="minorHAnsi" w:eastAsiaTheme="minorHAnsi" w:hAnsiTheme="minorHAnsi" w:cstheme="minorHAnsi"/>
                <w:i/>
                <w:iCs/>
                <w:sz w:val="18"/>
                <w:szCs w:val="18"/>
                <w:lang w:val="hr-BA"/>
              </w:rPr>
            </w:pPr>
            <w:r w:rsidRPr="00CD588D">
              <w:rPr>
                <w:rFonts w:asciiTheme="minorHAnsi" w:eastAsiaTheme="minorHAnsi" w:hAnsiTheme="minorHAnsi" w:cstheme="minorHAnsi"/>
                <w:i/>
                <w:iCs/>
                <w:sz w:val="18"/>
                <w:szCs w:val="18"/>
                <w:lang w:val="hr-BA"/>
              </w:rPr>
              <w:t>Transparentno proveden proces, gdje su se sve OCD mogle prijaviti da budu članovi komisije (2 boda)</w:t>
            </w:r>
          </w:p>
          <w:p w14:paraId="1D015C52" w14:textId="77777777" w:rsidR="00860B2D" w:rsidRPr="00CD588D" w:rsidRDefault="00860B2D" w:rsidP="006E2BDF">
            <w:pPr>
              <w:pStyle w:val="ListParagraph"/>
              <w:numPr>
                <w:ilvl w:val="0"/>
                <w:numId w:val="3"/>
              </w:numPr>
              <w:ind w:right="75"/>
              <w:jc w:val="both"/>
              <w:rPr>
                <w:rFonts w:asciiTheme="minorHAnsi" w:eastAsiaTheme="minorHAnsi" w:hAnsiTheme="minorHAnsi" w:cstheme="minorHAnsi"/>
                <w:sz w:val="18"/>
                <w:szCs w:val="18"/>
                <w:lang w:val="hr-BA"/>
              </w:rPr>
            </w:pPr>
            <w:r w:rsidRPr="00CD588D">
              <w:rPr>
                <w:rFonts w:asciiTheme="minorHAnsi" w:eastAsiaTheme="minorHAnsi" w:hAnsiTheme="minorHAnsi" w:cstheme="minorHAnsi"/>
                <w:i/>
                <w:iCs/>
                <w:sz w:val="18"/>
                <w:szCs w:val="18"/>
                <w:lang w:val="hr-BA"/>
              </w:rPr>
              <w:t>Direktnim odabirom JLS uprave (1 bod)</w:t>
            </w:r>
          </w:p>
          <w:p w14:paraId="583F80A5" w14:textId="77777777" w:rsidR="00860B2D" w:rsidRPr="00CD588D" w:rsidRDefault="00860B2D" w:rsidP="006E2BDF">
            <w:pPr>
              <w:pStyle w:val="ListParagraph"/>
              <w:numPr>
                <w:ilvl w:val="0"/>
                <w:numId w:val="3"/>
              </w:numPr>
              <w:ind w:right="75"/>
              <w:jc w:val="both"/>
              <w:rPr>
                <w:rFonts w:asciiTheme="minorHAnsi" w:eastAsiaTheme="minorHAnsi" w:hAnsiTheme="minorHAnsi" w:cstheme="minorHAnsi"/>
                <w:sz w:val="18"/>
                <w:szCs w:val="18"/>
                <w:lang w:val="hr-BA"/>
              </w:rPr>
            </w:pPr>
            <w:r w:rsidRPr="00CD588D">
              <w:rPr>
                <w:rFonts w:asciiTheme="minorHAnsi" w:eastAsiaTheme="minorHAnsi" w:hAnsiTheme="minorHAnsi" w:cstheme="minorHAnsi"/>
                <w:i/>
                <w:sz w:val="18"/>
                <w:szCs w:val="18"/>
                <w:lang w:val="hr-BA"/>
              </w:rPr>
              <w:t>JLS bira i zamjenskog OCD člana u komisiju kako bi se izbjegao potencijalni sukob interesa (2 boda)</w:t>
            </w:r>
          </w:p>
          <w:p w14:paraId="17371608" w14:textId="77777777" w:rsidR="00860B2D" w:rsidRPr="00CD588D" w:rsidRDefault="00860B2D" w:rsidP="006E2BDF">
            <w:pPr>
              <w:pStyle w:val="ListParagraph"/>
              <w:ind w:left="960" w:right="75"/>
              <w:jc w:val="both"/>
              <w:rPr>
                <w:rFonts w:asciiTheme="minorHAnsi" w:eastAsiaTheme="minorHAnsi" w:hAnsiTheme="minorHAnsi" w:cstheme="minorHAnsi"/>
                <w:sz w:val="18"/>
                <w:szCs w:val="18"/>
                <w:lang w:val="hr-BA"/>
              </w:rPr>
            </w:pPr>
          </w:p>
        </w:tc>
        <w:tc>
          <w:tcPr>
            <w:tcW w:w="1418" w:type="dxa"/>
            <w:vMerge/>
            <w:tcBorders>
              <w:left w:val="single" w:sz="4" w:space="0" w:color="auto"/>
              <w:right w:val="single" w:sz="4" w:space="0" w:color="auto"/>
            </w:tcBorders>
            <w:vAlign w:val="center"/>
          </w:tcPr>
          <w:p w14:paraId="3754ED73" w14:textId="77777777" w:rsidR="00860B2D" w:rsidRPr="00CD588D" w:rsidRDefault="00860B2D" w:rsidP="006E2BDF">
            <w:pPr>
              <w:jc w:val="center"/>
              <w:rPr>
                <w:rFonts w:asciiTheme="minorHAnsi" w:hAnsiTheme="minorHAnsi" w:cstheme="minorHAnsi"/>
                <w:sz w:val="18"/>
                <w:szCs w:val="18"/>
                <w:lang w:val="hr-BA"/>
              </w:rPr>
            </w:pPr>
          </w:p>
        </w:tc>
        <w:tc>
          <w:tcPr>
            <w:tcW w:w="3402" w:type="dxa"/>
            <w:tcBorders>
              <w:top w:val="single" w:sz="4" w:space="0" w:color="auto"/>
              <w:left w:val="single" w:sz="4" w:space="0" w:color="auto"/>
              <w:bottom w:val="single" w:sz="4" w:space="0" w:color="auto"/>
            </w:tcBorders>
            <w:vAlign w:val="center"/>
          </w:tcPr>
          <w:p w14:paraId="502625A0" w14:textId="7D86FD28" w:rsidR="00860B2D" w:rsidRPr="00975F47" w:rsidRDefault="00975F47" w:rsidP="00253FC0">
            <w:pPr>
              <w:pStyle w:val="ListParagraph"/>
              <w:numPr>
                <w:ilvl w:val="0"/>
                <w:numId w:val="3"/>
              </w:numPr>
              <w:ind w:left="28" w:hanging="141"/>
              <w:jc w:val="both"/>
              <w:rPr>
                <w:rFonts w:asciiTheme="minorHAnsi" w:hAnsiTheme="minorHAnsi" w:cstheme="minorHAnsi"/>
                <w:sz w:val="18"/>
                <w:szCs w:val="18"/>
                <w:lang w:val="hr-BA"/>
              </w:rPr>
            </w:pPr>
            <w:bookmarkStart w:id="11" w:name="_Hlk65680256"/>
            <w:r w:rsidRPr="00975F47">
              <w:rPr>
                <w:rFonts w:asciiTheme="minorHAnsi" w:hAnsiTheme="minorHAnsi"/>
                <w:iCs/>
                <w:sz w:val="18"/>
                <w:szCs w:val="18"/>
                <w:lang w:val="bs-Latn-BA"/>
              </w:rPr>
              <w:t>kopija odluke o imenovanju i načinu izbora predstavnika civilnog društva u komisiju za evaluaciju projekata</w:t>
            </w:r>
            <w:r w:rsidR="009B7708">
              <w:rPr>
                <w:rFonts w:asciiTheme="minorHAnsi" w:hAnsiTheme="minorHAnsi"/>
                <w:iCs/>
                <w:sz w:val="18"/>
                <w:szCs w:val="18"/>
                <w:lang w:val="bs-Latn-BA"/>
              </w:rPr>
              <w:t>; i/</w:t>
            </w:r>
            <w:r>
              <w:rPr>
                <w:rFonts w:asciiTheme="minorHAnsi" w:hAnsiTheme="minorHAnsi"/>
                <w:iCs/>
                <w:sz w:val="18"/>
                <w:szCs w:val="18"/>
                <w:lang w:val="bs-Latn-BA"/>
              </w:rPr>
              <w:t>ili neki drugi do</w:t>
            </w:r>
            <w:r w:rsidR="00253FC0" w:rsidRPr="00975F47">
              <w:rPr>
                <w:rFonts w:asciiTheme="minorHAnsi" w:hAnsiTheme="minorHAnsi" w:cstheme="minorHAnsi"/>
                <w:sz w:val="18"/>
                <w:szCs w:val="18"/>
                <w:lang w:val="hr-BA"/>
              </w:rPr>
              <w:t>kument kojim se može verifikovati način izbora OCD člana</w:t>
            </w:r>
            <w:r w:rsidR="009B7708">
              <w:rPr>
                <w:rFonts w:asciiTheme="minorHAnsi" w:hAnsiTheme="minorHAnsi" w:cstheme="minorHAnsi"/>
                <w:sz w:val="18"/>
                <w:szCs w:val="18"/>
                <w:lang w:val="hr-BA"/>
              </w:rPr>
              <w:t xml:space="preserve"> (</w:t>
            </w:r>
            <w:r w:rsidR="00253FC0" w:rsidRPr="00975F47">
              <w:rPr>
                <w:rFonts w:asciiTheme="minorHAnsi" w:hAnsiTheme="minorHAnsi" w:cstheme="minorHAnsi"/>
                <w:sz w:val="18"/>
                <w:szCs w:val="18"/>
                <w:lang w:val="hr-BA"/>
              </w:rPr>
              <w:t>zapisnik sa održane rasprave, email upućen svim OCD za kandidovanje člana u komisiji za evaluaciju OCD projekata sa jasno naznačenim kriterijima i rokovima za odabir</w:t>
            </w:r>
            <w:r w:rsidR="009B7708">
              <w:rPr>
                <w:rFonts w:asciiTheme="minorHAnsi" w:hAnsiTheme="minorHAnsi" w:cstheme="minorHAnsi"/>
                <w:sz w:val="18"/>
                <w:szCs w:val="18"/>
                <w:lang w:val="hr-BA"/>
              </w:rPr>
              <w:t>)</w:t>
            </w:r>
            <w:r w:rsidR="00253FC0" w:rsidRPr="00975F47">
              <w:rPr>
                <w:rFonts w:asciiTheme="minorHAnsi" w:hAnsiTheme="minorHAnsi" w:cstheme="minorHAnsi"/>
                <w:sz w:val="18"/>
                <w:szCs w:val="18"/>
                <w:lang w:val="hr-BA"/>
              </w:rPr>
              <w:t xml:space="preserve">. </w:t>
            </w:r>
          </w:p>
          <w:bookmarkEnd w:id="11"/>
          <w:p w14:paraId="627E4496" w14:textId="77777777" w:rsidR="00860B2D" w:rsidRPr="00975F47" w:rsidRDefault="00860B2D" w:rsidP="00253FC0">
            <w:pPr>
              <w:jc w:val="both"/>
              <w:rPr>
                <w:rFonts w:asciiTheme="minorHAnsi" w:hAnsiTheme="minorHAnsi" w:cstheme="minorHAnsi"/>
                <w:sz w:val="18"/>
                <w:szCs w:val="18"/>
                <w:lang w:val="hr-BA"/>
              </w:rPr>
            </w:pPr>
          </w:p>
        </w:tc>
      </w:tr>
      <w:tr w:rsidR="00860B2D" w:rsidRPr="00CD588D" w14:paraId="1B9D1E1D" w14:textId="77777777" w:rsidTr="006E2BDF">
        <w:tblPrEx>
          <w:jc w:val="center"/>
        </w:tblPrEx>
        <w:trPr>
          <w:trHeight w:val="555"/>
          <w:jc w:val="center"/>
        </w:trPr>
        <w:tc>
          <w:tcPr>
            <w:tcW w:w="4673" w:type="dxa"/>
            <w:tcBorders>
              <w:top w:val="single" w:sz="4" w:space="0" w:color="auto"/>
              <w:bottom w:val="single" w:sz="4" w:space="0" w:color="auto"/>
              <w:right w:val="single" w:sz="4" w:space="0" w:color="auto"/>
            </w:tcBorders>
          </w:tcPr>
          <w:p w14:paraId="03CBFC5C" w14:textId="77777777" w:rsidR="00860B2D" w:rsidRPr="00CD588D" w:rsidRDefault="00860B2D" w:rsidP="006E2BDF">
            <w:pPr>
              <w:numPr>
                <w:ilvl w:val="0"/>
                <w:numId w:val="1"/>
              </w:numPr>
              <w:ind w:left="600" w:right="75"/>
              <w:contextualSpacing/>
              <w:jc w:val="both"/>
              <w:rPr>
                <w:rFonts w:asciiTheme="minorHAnsi" w:hAnsiTheme="minorHAnsi" w:cstheme="minorHAnsi"/>
                <w:b/>
                <w:iCs/>
                <w:sz w:val="18"/>
                <w:szCs w:val="18"/>
                <w:lang w:val="hr-BA"/>
              </w:rPr>
            </w:pPr>
            <w:r w:rsidRPr="00CD588D">
              <w:rPr>
                <w:rFonts w:asciiTheme="minorHAnsi" w:hAnsiTheme="minorHAnsi" w:cstheme="minorHAnsi"/>
                <w:iCs/>
                <w:sz w:val="18"/>
                <w:szCs w:val="18"/>
                <w:lang w:val="hr-BA"/>
              </w:rPr>
              <w:t>Stepen razvijenosti i primjena procedura za izvještavanje o realizaciji projekata OCD gdje su u obzir uzima formalizacija, dinamika i priroda izvještavanja(kumulativno do 6 bodova):</w:t>
            </w:r>
          </w:p>
          <w:p w14:paraId="439CFB69" w14:textId="77777777" w:rsidR="00860B2D" w:rsidRPr="00CD588D" w:rsidRDefault="00860B2D" w:rsidP="006E2BDF">
            <w:pPr>
              <w:ind w:left="600" w:right="75"/>
              <w:contextualSpacing/>
              <w:jc w:val="both"/>
              <w:rPr>
                <w:rFonts w:asciiTheme="minorHAnsi" w:hAnsiTheme="minorHAnsi" w:cstheme="minorHAnsi"/>
                <w:iCs/>
                <w:sz w:val="18"/>
                <w:szCs w:val="18"/>
                <w:lang w:val="hr-BA"/>
              </w:rPr>
            </w:pPr>
          </w:p>
          <w:p w14:paraId="7865C881" w14:textId="77777777" w:rsidR="00860B2D" w:rsidRPr="00CD588D" w:rsidRDefault="00860B2D" w:rsidP="006E2BDF">
            <w:pPr>
              <w:ind w:left="600" w:right="75"/>
              <w:contextualSpacing/>
              <w:jc w:val="both"/>
              <w:rPr>
                <w:rFonts w:asciiTheme="minorHAnsi" w:hAnsiTheme="minorHAnsi" w:cstheme="minorHAnsi"/>
                <w:b/>
                <w:iCs/>
                <w:sz w:val="18"/>
                <w:szCs w:val="18"/>
                <w:lang w:val="hr-BA"/>
              </w:rPr>
            </w:pPr>
            <w:r w:rsidRPr="00CD588D">
              <w:rPr>
                <w:rFonts w:asciiTheme="minorHAnsi" w:hAnsiTheme="minorHAnsi" w:cstheme="minorHAnsi"/>
                <w:iCs/>
                <w:sz w:val="18"/>
                <w:szCs w:val="18"/>
                <w:lang w:val="hr-BA"/>
              </w:rPr>
              <w:t xml:space="preserve"> F</w:t>
            </w:r>
            <w:r w:rsidRPr="00CD588D">
              <w:rPr>
                <w:rFonts w:asciiTheme="minorHAnsi" w:hAnsiTheme="minorHAnsi" w:cstheme="minorHAnsi"/>
                <w:b/>
                <w:iCs/>
                <w:sz w:val="18"/>
                <w:szCs w:val="18"/>
                <w:lang w:val="hr-BA"/>
              </w:rPr>
              <w:t>ormalizacija izvještavanja</w:t>
            </w:r>
          </w:p>
          <w:p w14:paraId="73C9E323" w14:textId="77777777" w:rsidR="00860B2D" w:rsidRPr="00CD588D" w:rsidRDefault="00860B2D" w:rsidP="006E2BDF">
            <w:pPr>
              <w:pStyle w:val="ListParagraph"/>
              <w:numPr>
                <w:ilvl w:val="0"/>
                <w:numId w:val="5"/>
              </w:numPr>
              <w:ind w:left="873" w:right="75"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JLS ima razrađene obrasce za finansijsko i programsko izvještavanje koje koriste OCD (2 boda)</w:t>
            </w:r>
          </w:p>
          <w:p w14:paraId="231BB3AC" w14:textId="77777777" w:rsidR="00860B2D" w:rsidRPr="00CD588D" w:rsidRDefault="00860B2D" w:rsidP="006E2BDF">
            <w:pPr>
              <w:ind w:right="74"/>
              <w:jc w:val="both"/>
              <w:rPr>
                <w:rFonts w:asciiTheme="minorHAnsi" w:hAnsiTheme="minorHAnsi" w:cstheme="minorHAnsi"/>
                <w:bCs/>
                <w:i/>
                <w:iCs/>
                <w:sz w:val="18"/>
                <w:szCs w:val="18"/>
                <w:lang w:val="hr-BA"/>
              </w:rPr>
            </w:pPr>
            <w:r w:rsidRPr="00CD588D">
              <w:rPr>
                <w:rFonts w:asciiTheme="minorHAnsi" w:hAnsiTheme="minorHAnsi" w:cstheme="minorHAnsi"/>
                <w:bCs/>
                <w:i/>
                <w:iCs/>
                <w:sz w:val="18"/>
                <w:szCs w:val="18"/>
                <w:lang w:val="hr-BA"/>
              </w:rPr>
              <w:t xml:space="preserve">              </w:t>
            </w:r>
          </w:p>
          <w:p w14:paraId="78C88DFF" w14:textId="77777777" w:rsidR="00860B2D" w:rsidRPr="00CD588D" w:rsidRDefault="00860B2D" w:rsidP="006E2BDF">
            <w:pPr>
              <w:ind w:right="74"/>
              <w:jc w:val="both"/>
              <w:rPr>
                <w:rFonts w:asciiTheme="minorHAnsi" w:hAnsiTheme="minorHAnsi" w:cstheme="minorHAnsi"/>
                <w:b/>
                <w:i/>
                <w:iCs/>
                <w:sz w:val="18"/>
                <w:szCs w:val="18"/>
                <w:lang w:val="hr-BA"/>
              </w:rPr>
            </w:pPr>
            <w:r w:rsidRPr="00CD588D">
              <w:rPr>
                <w:rFonts w:asciiTheme="minorHAnsi" w:hAnsiTheme="minorHAnsi" w:cstheme="minorHAnsi"/>
                <w:b/>
                <w:i/>
                <w:iCs/>
                <w:sz w:val="18"/>
                <w:szCs w:val="18"/>
                <w:lang w:val="hr-BA"/>
              </w:rPr>
              <w:t xml:space="preserve">               Dinamika izvještavanja</w:t>
            </w:r>
          </w:p>
          <w:p w14:paraId="40FC5889" w14:textId="77777777" w:rsidR="00860B2D" w:rsidRPr="00CD588D" w:rsidRDefault="00860B2D" w:rsidP="006E2BDF">
            <w:pPr>
              <w:pStyle w:val="ListParagraph"/>
              <w:numPr>
                <w:ilvl w:val="0"/>
                <w:numId w:val="5"/>
              </w:numPr>
              <w:ind w:left="873" w:right="74" w:hanging="142"/>
              <w:jc w:val="both"/>
              <w:rPr>
                <w:rFonts w:asciiTheme="minorHAnsi" w:eastAsiaTheme="minorHAnsi" w:hAnsiTheme="minorHAnsi" w:cstheme="minorHAnsi"/>
                <w:b/>
                <w:i/>
                <w:iCs/>
                <w:sz w:val="18"/>
                <w:szCs w:val="18"/>
                <w:lang w:val="hr-BA"/>
              </w:rPr>
            </w:pPr>
            <w:r w:rsidRPr="00CD588D">
              <w:rPr>
                <w:rFonts w:asciiTheme="minorHAnsi" w:eastAsiaTheme="minorHAnsi" w:hAnsiTheme="minorHAnsi" w:cstheme="minorHAnsi"/>
                <w:bCs/>
                <w:i/>
                <w:iCs/>
                <w:sz w:val="18"/>
                <w:szCs w:val="18"/>
                <w:lang w:val="hr-BA"/>
              </w:rPr>
              <w:t>OCD vrše periodično i finalno izvještavanje prema JLS (2 boda)</w:t>
            </w:r>
          </w:p>
          <w:p w14:paraId="2BDD6500" w14:textId="77777777" w:rsidR="00860B2D" w:rsidRPr="00CD588D" w:rsidRDefault="00860B2D" w:rsidP="006E2BDF">
            <w:pPr>
              <w:pStyle w:val="ListParagraph"/>
              <w:numPr>
                <w:ilvl w:val="0"/>
                <w:numId w:val="5"/>
              </w:numPr>
              <w:ind w:left="873" w:right="75"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OCD vrše samo finalno ili samo periodično izvještavanje prema JLS (1 bod)</w:t>
            </w:r>
          </w:p>
          <w:p w14:paraId="677873AF" w14:textId="77777777" w:rsidR="00860B2D" w:rsidRPr="00CD588D" w:rsidRDefault="00860B2D" w:rsidP="006E2BDF">
            <w:pPr>
              <w:ind w:right="74"/>
              <w:jc w:val="both"/>
              <w:rPr>
                <w:rFonts w:asciiTheme="minorHAnsi" w:hAnsiTheme="minorHAnsi" w:cstheme="minorHAnsi"/>
                <w:bCs/>
                <w:i/>
                <w:iCs/>
                <w:sz w:val="18"/>
                <w:szCs w:val="18"/>
                <w:lang w:val="hr-BA"/>
              </w:rPr>
            </w:pPr>
          </w:p>
          <w:p w14:paraId="12FAF3BE" w14:textId="77777777" w:rsidR="00860B2D" w:rsidRPr="00CD588D" w:rsidRDefault="00860B2D" w:rsidP="006E2BDF">
            <w:pPr>
              <w:ind w:right="74"/>
              <w:jc w:val="both"/>
              <w:rPr>
                <w:rFonts w:asciiTheme="minorHAnsi" w:hAnsiTheme="minorHAnsi" w:cstheme="minorHAnsi"/>
                <w:b/>
                <w:i/>
                <w:iCs/>
                <w:sz w:val="18"/>
                <w:szCs w:val="18"/>
                <w:lang w:val="hr-BA"/>
              </w:rPr>
            </w:pPr>
            <w:r w:rsidRPr="00CD588D">
              <w:rPr>
                <w:rFonts w:asciiTheme="minorHAnsi" w:hAnsiTheme="minorHAnsi" w:cstheme="minorHAnsi"/>
                <w:bCs/>
                <w:i/>
                <w:iCs/>
                <w:sz w:val="18"/>
                <w:szCs w:val="18"/>
                <w:lang w:val="hr-BA"/>
              </w:rPr>
              <w:t xml:space="preserve">                </w:t>
            </w:r>
            <w:r w:rsidRPr="00CD588D">
              <w:rPr>
                <w:rFonts w:asciiTheme="minorHAnsi" w:hAnsiTheme="minorHAnsi" w:cstheme="minorHAnsi"/>
                <w:b/>
                <w:i/>
                <w:iCs/>
                <w:sz w:val="18"/>
                <w:szCs w:val="18"/>
                <w:lang w:val="hr-BA"/>
              </w:rPr>
              <w:t>Priroda izvještavanja</w:t>
            </w:r>
          </w:p>
          <w:p w14:paraId="40657A78" w14:textId="77777777" w:rsidR="00860B2D" w:rsidRPr="00CD588D" w:rsidRDefault="00860B2D" w:rsidP="006E2BDF">
            <w:pPr>
              <w:pStyle w:val="ListParagraph"/>
              <w:numPr>
                <w:ilvl w:val="0"/>
                <w:numId w:val="5"/>
              </w:numPr>
              <w:ind w:left="873" w:right="74"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OCD vrše i programsko i finansijsko izvještavanje (2 boda)</w:t>
            </w:r>
          </w:p>
          <w:p w14:paraId="10181B26" w14:textId="77777777" w:rsidR="00860B2D" w:rsidRDefault="00860B2D" w:rsidP="006E2BDF">
            <w:pPr>
              <w:pStyle w:val="ListParagraph"/>
              <w:numPr>
                <w:ilvl w:val="0"/>
                <w:numId w:val="5"/>
              </w:numPr>
              <w:ind w:left="873" w:right="74" w:hanging="142"/>
              <w:jc w:val="both"/>
              <w:rPr>
                <w:rFonts w:asciiTheme="minorHAnsi" w:eastAsiaTheme="minorHAnsi" w:hAnsiTheme="minorHAnsi" w:cstheme="minorHAnsi"/>
                <w:bCs/>
                <w:i/>
                <w:iCs/>
                <w:sz w:val="18"/>
                <w:szCs w:val="18"/>
                <w:lang w:val="hr-BA"/>
              </w:rPr>
            </w:pPr>
            <w:r w:rsidRPr="00CD588D">
              <w:rPr>
                <w:rFonts w:asciiTheme="minorHAnsi" w:eastAsiaTheme="minorHAnsi" w:hAnsiTheme="minorHAnsi" w:cstheme="minorHAnsi"/>
                <w:bCs/>
                <w:i/>
                <w:iCs/>
                <w:sz w:val="18"/>
                <w:szCs w:val="18"/>
                <w:lang w:val="hr-BA"/>
              </w:rPr>
              <w:t>OCD vrše samo finansijsko ili samo programsko izvještavanje (1 bod)</w:t>
            </w:r>
          </w:p>
          <w:p w14:paraId="07D63436" w14:textId="77777777" w:rsidR="00860B2D" w:rsidRPr="00CD588D" w:rsidRDefault="00860B2D" w:rsidP="006E2BDF">
            <w:pPr>
              <w:pStyle w:val="ListParagraph"/>
              <w:ind w:left="873" w:right="74"/>
              <w:jc w:val="both"/>
              <w:rPr>
                <w:rFonts w:asciiTheme="minorHAnsi" w:eastAsiaTheme="minorHAnsi" w:hAnsiTheme="minorHAnsi" w:cstheme="minorHAnsi"/>
                <w:bCs/>
                <w:i/>
                <w:iCs/>
                <w:sz w:val="18"/>
                <w:szCs w:val="18"/>
                <w:lang w:val="hr-BA"/>
              </w:rPr>
            </w:pPr>
          </w:p>
        </w:tc>
        <w:tc>
          <w:tcPr>
            <w:tcW w:w="1418" w:type="dxa"/>
            <w:vMerge/>
            <w:tcBorders>
              <w:left w:val="single" w:sz="4" w:space="0" w:color="auto"/>
              <w:bottom w:val="single" w:sz="4" w:space="0" w:color="auto"/>
              <w:right w:val="single" w:sz="4" w:space="0" w:color="auto"/>
            </w:tcBorders>
            <w:vAlign w:val="center"/>
          </w:tcPr>
          <w:p w14:paraId="3F9D9FF5" w14:textId="77777777" w:rsidR="00860B2D" w:rsidRPr="00CD588D" w:rsidRDefault="00860B2D" w:rsidP="006E2BDF">
            <w:pPr>
              <w:jc w:val="center"/>
              <w:rPr>
                <w:rFonts w:asciiTheme="minorHAnsi" w:hAnsiTheme="minorHAnsi" w:cstheme="minorHAnsi"/>
                <w:sz w:val="18"/>
                <w:szCs w:val="18"/>
                <w:lang w:val="hr-BA"/>
              </w:rPr>
            </w:pPr>
          </w:p>
        </w:tc>
        <w:tc>
          <w:tcPr>
            <w:tcW w:w="3402" w:type="dxa"/>
            <w:tcBorders>
              <w:top w:val="single" w:sz="4" w:space="0" w:color="auto"/>
              <w:left w:val="single" w:sz="4" w:space="0" w:color="auto"/>
              <w:bottom w:val="single" w:sz="4" w:space="0" w:color="auto"/>
            </w:tcBorders>
            <w:vAlign w:val="center"/>
          </w:tcPr>
          <w:p w14:paraId="2C4C5BCD" w14:textId="77777777" w:rsidR="00253FC0" w:rsidRDefault="00253FC0" w:rsidP="005864A2">
            <w:pPr>
              <w:pStyle w:val="ListParagraph"/>
              <w:numPr>
                <w:ilvl w:val="0"/>
                <w:numId w:val="9"/>
              </w:numPr>
              <w:ind w:left="170" w:hanging="218"/>
              <w:rPr>
                <w:rFonts w:asciiTheme="minorHAnsi" w:hAnsiTheme="minorHAnsi" w:cstheme="minorHAnsi"/>
                <w:sz w:val="18"/>
                <w:szCs w:val="18"/>
                <w:lang w:val="hr-BA"/>
              </w:rPr>
            </w:pPr>
            <w:bookmarkStart w:id="12" w:name="_Hlk65680339"/>
            <w:r w:rsidRPr="00253FC0">
              <w:rPr>
                <w:rFonts w:asciiTheme="minorHAnsi" w:hAnsiTheme="minorHAnsi" w:cstheme="minorHAnsi"/>
                <w:sz w:val="18"/>
                <w:szCs w:val="18"/>
                <w:lang w:val="hr-BA"/>
              </w:rPr>
              <w:t>Obrazac za finansijsko izvještavanje (prazan)</w:t>
            </w:r>
          </w:p>
          <w:p w14:paraId="38AED1CE" w14:textId="77777777" w:rsidR="00253FC0" w:rsidRDefault="00253FC0" w:rsidP="005864A2">
            <w:pPr>
              <w:pStyle w:val="ListParagraph"/>
              <w:numPr>
                <w:ilvl w:val="0"/>
                <w:numId w:val="9"/>
              </w:numPr>
              <w:ind w:left="170" w:hanging="170"/>
              <w:rPr>
                <w:rFonts w:asciiTheme="minorHAnsi" w:hAnsiTheme="minorHAnsi" w:cstheme="minorHAnsi"/>
                <w:sz w:val="18"/>
                <w:szCs w:val="18"/>
                <w:lang w:val="hr-BA"/>
              </w:rPr>
            </w:pPr>
            <w:r w:rsidRPr="00253FC0">
              <w:rPr>
                <w:rFonts w:asciiTheme="minorHAnsi" w:hAnsiTheme="minorHAnsi" w:cstheme="minorHAnsi"/>
                <w:sz w:val="18"/>
                <w:szCs w:val="18"/>
                <w:lang w:val="hr-BA"/>
              </w:rPr>
              <w:t>Obrazac za programsko izvještavanje (prazan</w:t>
            </w:r>
            <w:r>
              <w:rPr>
                <w:rFonts w:asciiTheme="minorHAnsi" w:hAnsiTheme="minorHAnsi" w:cstheme="minorHAnsi"/>
                <w:sz w:val="18"/>
                <w:szCs w:val="18"/>
                <w:lang w:val="hr-BA"/>
              </w:rPr>
              <w:t>)</w:t>
            </w:r>
          </w:p>
          <w:p w14:paraId="7DF52C14" w14:textId="77777777" w:rsidR="005864A2" w:rsidRDefault="00253FC0" w:rsidP="005864A2">
            <w:pPr>
              <w:pStyle w:val="ListParagraph"/>
              <w:numPr>
                <w:ilvl w:val="0"/>
                <w:numId w:val="9"/>
              </w:numPr>
              <w:ind w:left="170" w:hanging="170"/>
              <w:rPr>
                <w:rFonts w:asciiTheme="minorHAnsi" w:hAnsiTheme="minorHAnsi" w:cstheme="minorHAnsi"/>
                <w:sz w:val="18"/>
                <w:szCs w:val="18"/>
                <w:lang w:val="hr-BA"/>
              </w:rPr>
            </w:pPr>
            <w:r w:rsidRPr="00253FC0">
              <w:rPr>
                <w:rFonts w:asciiTheme="minorHAnsi" w:hAnsiTheme="minorHAnsi" w:cstheme="minorHAnsi"/>
                <w:sz w:val="18"/>
                <w:szCs w:val="18"/>
                <w:lang w:val="hr-BA"/>
              </w:rPr>
              <w:t>Primjer finansijskog izvještaja koji je dostavila OCD – periodični i finalni</w:t>
            </w:r>
          </w:p>
          <w:p w14:paraId="5BF615A5" w14:textId="0E9ED244" w:rsidR="00253FC0" w:rsidRPr="005864A2" w:rsidRDefault="00253FC0" w:rsidP="005864A2">
            <w:pPr>
              <w:pStyle w:val="ListParagraph"/>
              <w:numPr>
                <w:ilvl w:val="0"/>
                <w:numId w:val="9"/>
              </w:numPr>
              <w:ind w:left="170" w:hanging="170"/>
              <w:rPr>
                <w:rFonts w:asciiTheme="minorHAnsi" w:hAnsiTheme="minorHAnsi" w:cstheme="minorHAnsi"/>
                <w:sz w:val="18"/>
                <w:szCs w:val="18"/>
                <w:lang w:val="hr-BA"/>
              </w:rPr>
            </w:pPr>
            <w:r w:rsidRPr="005864A2">
              <w:rPr>
                <w:rFonts w:asciiTheme="minorHAnsi" w:hAnsiTheme="minorHAnsi" w:cstheme="minorHAnsi"/>
                <w:sz w:val="18"/>
                <w:szCs w:val="18"/>
                <w:lang w:val="hr-BA"/>
              </w:rPr>
              <w:t xml:space="preserve">Primjer programskog izvještaja koji je dostavila OCD - periodični i finalni </w:t>
            </w:r>
          </w:p>
          <w:p w14:paraId="18F5E759" w14:textId="77777777" w:rsidR="00253FC0" w:rsidRDefault="00253FC0" w:rsidP="00253FC0">
            <w:pPr>
              <w:pStyle w:val="ListParagraph"/>
              <w:ind w:left="28"/>
              <w:rPr>
                <w:rFonts w:asciiTheme="minorHAnsi" w:hAnsiTheme="minorHAnsi" w:cstheme="minorHAnsi"/>
                <w:sz w:val="18"/>
                <w:szCs w:val="18"/>
                <w:lang w:val="hr-BA"/>
              </w:rPr>
            </w:pPr>
          </w:p>
          <w:p w14:paraId="4FA86E75" w14:textId="77777777" w:rsidR="00253FC0" w:rsidRDefault="00253FC0" w:rsidP="00253FC0">
            <w:pPr>
              <w:pStyle w:val="ListParagraph"/>
              <w:ind w:left="28"/>
              <w:rPr>
                <w:rFonts w:asciiTheme="minorHAnsi" w:hAnsiTheme="minorHAnsi" w:cstheme="minorHAnsi"/>
                <w:sz w:val="18"/>
                <w:szCs w:val="18"/>
                <w:lang w:val="hr-BA"/>
              </w:rPr>
            </w:pPr>
          </w:p>
          <w:p w14:paraId="6C46CF1B" w14:textId="77777777" w:rsidR="00253FC0" w:rsidRDefault="00253FC0" w:rsidP="00253FC0">
            <w:pPr>
              <w:pStyle w:val="ListParagraph"/>
              <w:ind w:left="28"/>
              <w:rPr>
                <w:rFonts w:asciiTheme="minorHAnsi" w:hAnsiTheme="minorHAnsi" w:cstheme="minorHAnsi"/>
                <w:sz w:val="18"/>
                <w:szCs w:val="18"/>
                <w:lang w:val="hr-BA"/>
              </w:rPr>
            </w:pPr>
          </w:p>
          <w:p w14:paraId="6B60AD56" w14:textId="263D7BB1" w:rsidR="00253FC0" w:rsidRPr="00253FC0" w:rsidRDefault="00253FC0" w:rsidP="009406EE">
            <w:pPr>
              <w:pStyle w:val="ListParagraph"/>
              <w:ind w:left="28"/>
              <w:jc w:val="both"/>
              <w:rPr>
                <w:rFonts w:asciiTheme="minorHAnsi" w:hAnsiTheme="minorHAnsi" w:cstheme="minorHAnsi"/>
                <w:sz w:val="18"/>
                <w:szCs w:val="18"/>
                <w:lang w:val="hr-BA"/>
              </w:rPr>
            </w:pPr>
            <w:r w:rsidRPr="00253FC0">
              <w:rPr>
                <w:rFonts w:asciiTheme="minorHAnsi" w:hAnsiTheme="minorHAnsi" w:cstheme="minorHAnsi"/>
                <w:sz w:val="18"/>
                <w:szCs w:val="18"/>
                <w:lang w:val="hr-BA"/>
              </w:rPr>
              <w:t xml:space="preserve">Kako bi se utvrdila jasna dinamika </w:t>
            </w:r>
            <w:r>
              <w:rPr>
                <w:rFonts w:asciiTheme="minorHAnsi" w:hAnsiTheme="minorHAnsi" w:cstheme="minorHAnsi"/>
                <w:sz w:val="18"/>
                <w:szCs w:val="18"/>
                <w:lang w:val="hr-BA"/>
              </w:rPr>
              <w:t xml:space="preserve">izvještavanja </w:t>
            </w:r>
            <w:r w:rsidRPr="00253FC0">
              <w:rPr>
                <w:rFonts w:asciiTheme="minorHAnsi" w:hAnsiTheme="minorHAnsi" w:cstheme="minorHAnsi"/>
                <w:sz w:val="18"/>
                <w:szCs w:val="18"/>
                <w:lang w:val="hr-BA"/>
              </w:rPr>
              <w:t>neophodno j</w:t>
            </w:r>
            <w:r>
              <w:rPr>
                <w:rFonts w:asciiTheme="minorHAnsi" w:hAnsiTheme="minorHAnsi" w:cstheme="minorHAnsi"/>
                <w:sz w:val="18"/>
                <w:szCs w:val="18"/>
                <w:lang w:val="hr-BA"/>
              </w:rPr>
              <w:t>e</w:t>
            </w:r>
            <w:r w:rsidRPr="00253FC0">
              <w:rPr>
                <w:rFonts w:asciiTheme="minorHAnsi" w:hAnsiTheme="minorHAnsi" w:cstheme="minorHAnsi"/>
                <w:sz w:val="18"/>
                <w:szCs w:val="18"/>
                <w:lang w:val="hr-BA"/>
              </w:rPr>
              <w:t xml:space="preserve"> dostaviti sve izvještaje od jedne te iste organizacije i to programski (periodični i finalni) i finansijski (periodični i finalni).</w:t>
            </w:r>
          </w:p>
          <w:bookmarkEnd w:id="12"/>
          <w:p w14:paraId="6C265A94" w14:textId="166DD1BC" w:rsidR="00253FC0" w:rsidRDefault="00253FC0" w:rsidP="00253FC0">
            <w:pPr>
              <w:jc w:val="center"/>
              <w:rPr>
                <w:rFonts w:asciiTheme="minorHAnsi" w:hAnsiTheme="minorHAnsi" w:cstheme="minorHAnsi"/>
                <w:sz w:val="18"/>
                <w:szCs w:val="18"/>
                <w:lang w:val="hr-BA"/>
              </w:rPr>
            </w:pPr>
          </w:p>
          <w:p w14:paraId="0E13D76A" w14:textId="2A3BC73D" w:rsidR="00253FC0" w:rsidRDefault="00253FC0" w:rsidP="00253FC0">
            <w:pPr>
              <w:jc w:val="center"/>
              <w:rPr>
                <w:rFonts w:asciiTheme="minorHAnsi" w:hAnsiTheme="minorHAnsi" w:cstheme="minorHAnsi"/>
                <w:sz w:val="18"/>
                <w:szCs w:val="18"/>
                <w:lang w:val="hr-BA"/>
              </w:rPr>
            </w:pPr>
          </w:p>
          <w:p w14:paraId="52573ECF" w14:textId="77777777" w:rsidR="00253FC0" w:rsidRDefault="00253FC0" w:rsidP="00253FC0">
            <w:pPr>
              <w:jc w:val="center"/>
              <w:rPr>
                <w:rFonts w:asciiTheme="minorHAnsi" w:hAnsiTheme="minorHAnsi" w:cstheme="minorHAnsi"/>
                <w:sz w:val="18"/>
                <w:szCs w:val="18"/>
                <w:lang w:val="hr-BA"/>
              </w:rPr>
            </w:pPr>
          </w:p>
          <w:p w14:paraId="76E69B66" w14:textId="77777777" w:rsidR="00253FC0" w:rsidRPr="00CD588D" w:rsidRDefault="00253FC0" w:rsidP="00253FC0">
            <w:pPr>
              <w:jc w:val="center"/>
              <w:rPr>
                <w:rFonts w:asciiTheme="minorHAnsi" w:hAnsiTheme="minorHAnsi" w:cstheme="minorHAnsi"/>
                <w:sz w:val="18"/>
                <w:szCs w:val="18"/>
                <w:lang w:val="hr-BA"/>
              </w:rPr>
            </w:pPr>
          </w:p>
          <w:p w14:paraId="4A4030CE" w14:textId="77777777" w:rsidR="00860B2D" w:rsidRPr="00CD588D" w:rsidRDefault="00860B2D" w:rsidP="006E2BDF">
            <w:pPr>
              <w:jc w:val="center"/>
              <w:rPr>
                <w:rFonts w:asciiTheme="minorHAnsi" w:hAnsiTheme="minorHAnsi" w:cstheme="minorHAnsi"/>
                <w:sz w:val="18"/>
                <w:szCs w:val="18"/>
                <w:lang w:val="hr-BA"/>
              </w:rPr>
            </w:pPr>
          </w:p>
        </w:tc>
      </w:tr>
      <w:tr w:rsidR="00860B2D" w:rsidRPr="00CD588D" w14:paraId="382F9804" w14:textId="77777777" w:rsidTr="006E2BDF">
        <w:tblPrEx>
          <w:jc w:val="center"/>
        </w:tblPrEx>
        <w:trPr>
          <w:trHeight w:val="1122"/>
          <w:jc w:val="center"/>
        </w:trPr>
        <w:tc>
          <w:tcPr>
            <w:tcW w:w="4673" w:type="dxa"/>
            <w:tcBorders>
              <w:top w:val="single" w:sz="4" w:space="0" w:color="auto"/>
              <w:bottom w:val="single" w:sz="4" w:space="0" w:color="auto"/>
              <w:right w:val="single" w:sz="4" w:space="0" w:color="auto"/>
            </w:tcBorders>
          </w:tcPr>
          <w:p w14:paraId="7598F8C0" w14:textId="77777777" w:rsidR="00860B2D" w:rsidRPr="00CD588D" w:rsidRDefault="00860B2D" w:rsidP="006E2BDF">
            <w:pPr>
              <w:numPr>
                <w:ilvl w:val="0"/>
                <w:numId w:val="1"/>
              </w:numPr>
              <w:ind w:left="600" w:right="75"/>
              <w:contextualSpacing/>
              <w:jc w:val="both"/>
              <w:rPr>
                <w:rFonts w:asciiTheme="minorHAnsi" w:hAnsiTheme="minorHAnsi" w:cstheme="minorHAnsi"/>
                <w:b/>
                <w:iCs/>
                <w:sz w:val="18"/>
                <w:szCs w:val="18"/>
                <w:lang w:val="hr-BA"/>
              </w:rPr>
            </w:pPr>
            <w:bookmarkStart w:id="13" w:name="_Hlk63243566"/>
            <w:r w:rsidRPr="00CD588D">
              <w:rPr>
                <w:rFonts w:asciiTheme="minorHAnsi" w:hAnsiTheme="minorHAnsi" w:cstheme="minorHAnsi"/>
                <w:iCs/>
                <w:sz w:val="18"/>
                <w:szCs w:val="18"/>
                <w:lang w:val="hr-BA"/>
              </w:rPr>
              <w:t xml:space="preserve"> Razvijenosti i primjena procedura za praćenje projekata OCD - a (kumulativno do 12 bodova):</w:t>
            </w:r>
          </w:p>
          <w:p w14:paraId="088BE320" w14:textId="77777777" w:rsidR="00860B2D" w:rsidRPr="00CD588D" w:rsidRDefault="00860B2D" w:rsidP="006E2BDF">
            <w:pPr>
              <w:pStyle w:val="ListParagraph"/>
              <w:numPr>
                <w:ilvl w:val="0"/>
                <w:numId w:val="6"/>
              </w:numPr>
              <w:ind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JLS ima uspostavljen monitoring tim za praćenje OCD projekata (2 boda)</w:t>
            </w:r>
          </w:p>
          <w:p w14:paraId="79950263" w14:textId="77777777" w:rsidR="00860B2D" w:rsidRPr="00CD588D" w:rsidRDefault="00860B2D" w:rsidP="006E2BDF">
            <w:pPr>
              <w:pStyle w:val="ListParagraph"/>
              <w:numPr>
                <w:ilvl w:val="0"/>
                <w:numId w:val="6"/>
              </w:numPr>
              <w:ind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 xml:space="preserve">JLS u okviru monitoringa pregleda finansijske i programske izvještaje koje OCD dostavljaju (2 boda) </w:t>
            </w:r>
          </w:p>
          <w:p w14:paraId="64897FE8" w14:textId="77777777" w:rsidR="00860B2D" w:rsidRPr="00CD588D" w:rsidRDefault="00860B2D" w:rsidP="006E2BDF">
            <w:pPr>
              <w:pStyle w:val="ListParagraph"/>
              <w:numPr>
                <w:ilvl w:val="0"/>
                <w:numId w:val="6"/>
              </w:numPr>
              <w:ind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JLS vrši monitoring u okviru posjeta manifestacijama koje se realizuju u okviru projekta i ad hoc terenske posjete realizaciji projekta, ali se ne priprema monitoring izvještaj (3 boda)</w:t>
            </w:r>
          </w:p>
          <w:p w14:paraId="09FCCF83" w14:textId="21A3EA4A" w:rsidR="00860B2D" w:rsidRPr="00CD588D" w:rsidRDefault="00860B2D" w:rsidP="006E2BDF">
            <w:pPr>
              <w:pStyle w:val="ListParagraph"/>
              <w:numPr>
                <w:ilvl w:val="0"/>
                <w:numId w:val="6"/>
              </w:numPr>
              <w:ind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lastRenderedPageBreak/>
              <w:t>JLS vrši monitoring putem terenskih posjeta monitoring tima (najavljene posjete i ad hoc terenske posjete realizaciji projekta) nakon čega se priprema monitoring izvještaj</w:t>
            </w:r>
            <w:bookmarkEnd w:id="13"/>
            <w:r w:rsidRPr="00CD588D">
              <w:rPr>
                <w:rFonts w:asciiTheme="minorHAnsi" w:eastAsiaTheme="minorHAnsi" w:hAnsiTheme="minorHAnsi" w:cstheme="minorHAnsi"/>
                <w:i/>
                <w:sz w:val="18"/>
                <w:szCs w:val="18"/>
                <w:lang w:val="hr-BA"/>
              </w:rPr>
              <w:t xml:space="preserve"> (5 boda)</w:t>
            </w:r>
          </w:p>
          <w:p w14:paraId="42B17B1A" w14:textId="77777777" w:rsidR="00860B2D" w:rsidRPr="00CD588D" w:rsidRDefault="00860B2D" w:rsidP="006E2BDF">
            <w:pPr>
              <w:pStyle w:val="ListParagraph"/>
              <w:numPr>
                <w:ilvl w:val="0"/>
                <w:numId w:val="6"/>
              </w:numPr>
              <w:ind w:right="75"/>
              <w:jc w:val="both"/>
              <w:rPr>
                <w:rFonts w:asciiTheme="minorHAnsi" w:eastAsiaTheme="minorHAnsi" w:hAnsiTheme="minorHAnsi" w:cstheme="minorHAnsi"/>
                <w:i/>
                <w:sz w:val="18"/>
                <w:szCs w:val="18"/>
                <w:lang w:val="hr-BA"/>
              </w:rPr>
            </w:pPr>
            <w:r w:rsidRPr="00CD588D">
              <w:rPr>
                <w:rFonts w:asciiTheme="minorHAnsi" w:eastAsiaTheme="minorHAnsi" w:hAnsiTheme="minorHAnsi" w:cstheme="minorHAnsi"/>
                <w:i/>
                <w:sz w:val="18"/>
                <w:szCs w:val="18"/>
                <w:lang w:val="hr-BA"/>
              </w:rPr>
              <w:t>JLS ima razvijen obrazac monitoring izvještaja koji koristi prilikom monitoring posjeta (3 boda)</w:t>
            </w:r>
          </w:p>
        </w:tc>
        <w:tc>
          <w:tcPr>
            <w:tcW w:w="1418" w:type="dxa"/>
            <w:tcBorders>
              <w:top w:val="single" w:sz="4" w:space="0" w:color="auto"/>
              <w:left w:val="single" w:sz="4" w:space="0" w:color="auto"/>
              <w:right w:val="single" w:sz="4" w:space="0" w:color="auto"/>
            </w:tcBorders>
          </w:tcPr>
          <w:p w14:paraId="2DCC7C39" w14:textId="77777777" w:rsidR="00860B2D" w:rsidRPr="00CD588D" w:rsidRDefault="00860B2D" w:rsidP="006E2BDF">
            <w:pPr>
              <w:rPr>
                <w:rFonts w:asciiTheme="minorHAnsi" w:hAnsiTheme="minorHAnsi" w:cstheme="minorHAnsi"/>
                <w:sz w:val="18"/>
                <w:szCs w:val="18"/>
                <w:lang w:val="hr-BA"/>
              </w:rPr>
            </w:pPr>
            <w:r w:rsidRPr="00CD588D">
              <w:rPr>
                <w:rFonts w:asciiTheme="minorHAnsi" w:hAnsiTheme="minorHAnsi" w:cstheme="minorHAnsi"/>
                <w:sz w:val="18"/>
                <w:szCs w:val="18"/>
                <w:lang w:val="hr-BA"/>
              </w:rPr>
              <w:lastRenderedPageBreak/>
              <w:t xml:space="preserve"> </w:t>
            </w:r>
          </w:p>
          <w:p w14:paraId="18C66024" w14:textId="77777777" w:rsidR="00860B2D" w:rsidRPr="00CD588D" w:rsidRDefault="00860B2D" w:rsidP="006E2BDF">
            <w:pPr>
              <w:rPr>
                <w:rFonts w:asciiTheme="minorHAnsi" w:hAnsiTheme="minorHAnsi" w:cstheme="minorHAnsi"/>
                <w:sz w:val="18"/>
                <w:szCs w:val="18"/>
                <w:lang w:val="hr-BA"/>
              </w:rPr>
            </w:pPr>
          </w:p>
          <w:p w14:paraId="0D62F8DB" w14:textId="77777777" w:rsidR="00860B2D" w:rsidRPr="00CD588D" w:rsidRDefault="00860B2D" w:rsidP="006E2BDF">
            <w:pPr>
              <w:jc w:val="center"/>
              <w:rPr>
                <w:rFonts w:asciiTheme="minorHAnsi" w:hAnsiTheme="minorHAnsi" w:cstheme="minorHAnsi"/>
                <w:sz w:val="18"/>
                <w:szCs w:val="18"/>
                <w:lang w:val="hr-BA"/>
              </w:rPr>
            </w:pPr>
          </w:p>
          <w:p w14:paraId="28F1B0BE" w14:textId="77777777" w:rsidR="00860B2D" w:rsidRPr="00CD588D" w:rsidRDefault="00860B2D" w:rsidP="006E2BDF">
            <w:pPr>
              <w:jc w:val="center"/>
              <w:rPr>
                <w:rFonts w:asciiTheme="minorHAnsi" w:hAnsiTheme="minorHAnsi" w:cstheme="minorHAnsi"/>
                <w:sz w:val="18"/>
                <w:szCs w:val="18"/>
                <w:lang w:val="hr-BA"/>
              </w:rPr>
            </w:pPr>
          </w:p>
          <w:p w14:paraId="5B1631ED" w14:textId="77777777" w:rsidR="00860B2D" w:rsidRPr="00CD588D" w:rsidRDefault="00860B2D" w:rsidP="006E2BDF">
            <w:pPr>
              <w:jc w:val="center"/>
              <w:rPr>
                <w:rFonts w:asciiTheme="minorHAnsi" w:hAnsiTheme="minorHAnsi" w:cstheme="minorHAnsi"/>
                <w:sz w:val="18"/>
                <w:szCs w:val="18"/>
                <w:lang w:val="hr-BA"/>
              </w:rPr>
            </w:pPr>
          </w:p>
          <w:p w14:paraId="7D86472E" w14:textId="77777777" w:rsidR="00860B2D" w:rsidRPr="00CD588D" w:rsidRDefault="00860B2D" w:rsidP="006E2BDF">
            <w:pPr>
              <w:jc w:val="center"/>
              <w:rPr>
                <w:rFonts w:asciiTheme="minorHAnsi" w:hAnsiTheme="minorHAnsi" w:cstheme="minorHAnsi"/>
                <w:sz w:val="18"/>
                <w:szCs w:val="18"/>
                <w:lang w:val="hr-BA"/>
              </w:rPr>
            </w:pPr>
          </w:p>
          <w:p w14:paraId="2365BA1B" w14:textId="77777777" w:rsidR="00860B2D" w:rsidRPr="00CD588D" w:rsidRDefault="00860B2D" w:rsidP="006E2BDF">
            <w:pPr>
              <w:rPr>
                <w:rFonts w:asciiTheme="minorHAnsi" w:hAnsiTheme="minorHAnsi" w:cstheme="minorHAnsi"/>
                <w:b/>
                <w:sz w:val="18"/>
                <w:szCs w:val="18"/>
                <w:lang w:val="hr-BA"/>
              </w:rPr>
            </w:pPr>
          </w:p>
        </w:tc>
        <w:tc>
          <w:tcPr>
            <w:tcW w:w="3402" w:type="dxa"/>
            <w:tcBorders>
              <w:top w:val="single" w:sz="4" w:space="0" w:color="auto"/>
              <w:left w:val="single" w:sz="4" w:space="0" w:color="auto"/>
              <w:bottom w:val="single" w:sz="4" w:space="0" w:color="auto"/>
            </w:tcBorders>
            <w:vAlign w:val="center"/>
          </w:tcPr>
          <w:p w14:paraId="3AC9EA69" w14:textId="77777777" w:rsidR="005864A2" w:rsidRDefault="002F0A6A" w:rsidP="005864A2">
            <w:pPr>
              <w:pStyle w:val="ListParagraph"/>
              <w:numPr>
                <w:ilvl w:val="0"/>
                <w:numId w:val="6"/>
              </w:numPr>
              <w:ind w:left="170" w:hanging="142"/>
              <w:jc w:val="both"/>
              <w:rPr>
                <w:rFonts w:asciiTheme="minorHAnsi" w:hAnsiTheme="minorHAnsi" w:cstheme="minorHAnsi"/>
                <w:sz w:val="18"/>
                <w:szCs w:val="18"/>
                <w:lang w:val="hr-BA"/>
              </w:rPr>
            </w:pPr>
            <w:bookmarkStart w:id="14" w:name="_Hlk65680546"/>
            <w:r w:rsidRPr="002F0A6A">
              <w:rPr>
                <w:rFonts w:asciiTheme="minorHAnsi" w:hAnsiTheme="minorHAnsi" w:cstheme="minorHAnsi"/>
                <w:sz w:val="18"/>
                <w:szCs w:val="18"/>
                <w:lang w:val="hr-BA"/>
              </w:rPr>
              <w:t xml:space="preserve">Odluka/Rješenje o formiranju monitoring tima sa jasno naznačenim periodom za koji važi. </w:t>
            </w:r>
          </w:p>
          <w:p w14:paraId="7C5D01C6" w14:textId="77777777" w:rsidR="005864A2" w:rsidRPr="005864A2" w:rsidRDefault="002F0A6A" w:rsidP="005864A2">
            <w:pPr>
              <w:pStyle w:val="ListParagraph"/>
              <w:numPr>
                <w:ilvl w:val="0"/>
                <w:numId w:val="6"/>
              </w:numPr>
              <w:ind w:left="170" w:hanging="142"/>
              <w:jc w:val="both"/>
              <w:rPr>
                <w:rFonts w:asciiTheme="minorHAnsi" w:hAnsiTheme="minorHAnsi" w:cstheme="minorHAnsi"/>
                <w:sz w:val="18"/>
                <w:szCs w:val="18"/>
                <w:lang w:val="hr-BA"/>
              </w:rPr>
            </w:pPr>
            <w:r w:rsidRPr="005864A2">
              <w:rPr>
                <w:rFonts w:asciiTheme="minorHAnsi" w:eastAsiaTheme="minorHAnsi" w:hAnsiTheme="minorHAnsi" w:cstheme="minorHAnsi"/>
                <w:iCs/>
                <w:sz w:val="18"/>
                <w:szCs w:val="18"/>
                <w:lang w:val="hr-BA"/>
              </w:rPr>
              <w:t>Obrazac monitoring izvještaja koji JLS koristi prilikom monitoring posjeta</w:t>
            </w:r>
          </w:p>
          <w:p w14:paraId="0241E0CC" w14:textId="3232EB14" w:rsidR="005864A2" w:rsidRDefault="0071261A" w:rsidP="005864A2">
            <w:pPr>
              <w:pStyle w:val="ListParagraph"/>
              <w:numPr>
                <w:ilvl w:val="0"/>
                <w:numId w:val="6"/>
              </w:numPr>
              <w:ind w:left="170" w:hanging="142"/>
              <w:jc w:val="both"/>
              <w:rPr>
                <w:rFonts w:asciiTheme="minorHAnsi" w:hAnsiTheme="minorHAnsi" w:cstheme="minorHAnsi"/>
                <w:sz w:val="18"/>
                <w:szCs w:val="18"/>
                <w:lang w:val="hr-BA"/>
              </w:rPr>
            </w:pPr>
            <w:r>
              <w:rPr>
                <w:rFonts w:asciiTheme="minorHAnsi" w:hAnsiTheme="minorHAnsi" w:cstheme="minorHAnsi"/>
                <w:sz w:val="18"/>
                <w:szCs w:val="18"/>
                <w:lang w:val="hr-BA"/>
              </w:rPr>
              <w:t>Kopija</w:t>
            </w:r>
            <w:r w:rsidR="002F0A6A" w:rsidRPr="005864A2">
              <w:rPr>
                <w:rFonts w:asciiTheme="minorHAnsi" w:hAnsiTheme="minorHAnsi" w:cstheme="minorHAnsi"/>
                <w:sz w:val="18"/>
                <w:szCs w:val="18"/>
                <w:lang w:val="hr-BA"/>
              </w:rPr>
              <w:t xml:space="preserve"> popunjenog monitoring izvještava za dvije različite organizacije</w:t>
            </w:r>
          </w:p>
          <w:p w14:paraId="46E1F752" w14:textId="1FBEF059" w:rsidR="002F0A6A" w:rsidRPr="005864A2" w:rsidRDefault="002F0A6A" w:rsidP="005864A2">
            <w:pPr>
              <w:pStyle w:val="ListParagraph"/>
              <w:numPr>
                <w:ilvl w:val="0"/>
                <w:numId w:val="6"/>
              </w:numPr>
              <w:ind w:left="170" w:hanging="142"/>
              <w:jc w:val="both"/>
              <w:rPr>
                <w:rFonts w:asciiTheme="minorHAnsi" w:hAnsiTheme="minorHAnsi" w:cstheme="minorHAnsi"/>
                <w:sz w:val="18"/>
                <w:szCs w:val="18"/>
                <w:lang w:val="hr-BA"/>
              </w:rPr>
            </w:pPr>
            <w:r w:rsidRPr="005864A2">
              <w:rPr>
                <w:rFonts w:asciiTheme="minorHAnsi" w:hAnsiTheme="minorHAnsi" w:cstheme="minorHAnsi"/>
                <w:sz w:val="18"/>
                <w:szCs w:val="18"/>
                <w:lang w:val="hr-BA"/>
              </w:rPr>
              <w:t xml:space="preserve">Dokument kojim se mogu utvrditi posjete manifestacijama i drugim događajima koje OCD organizuju (npr. zabilješka ili zapisnik sa prisustva događaju, OCD izvještaj u kojem je navedeno prisustvo </w:t>
            </w:r>
            <w:r w:rsidRPr="005864A2">
              <w:rPr>
                <w:rFonts w:asciiTheme="minorHAnsi" w:hAnsiTheme="minorHAnsi" w:cstheme="minorHAnsi"/>
                <w:sz w:val="18"/>
                <w:szCs w:val="18"/>
                <w:lang w:val="hr-BA"/>
              </w:rPr>
              <w:lastRenderedPageBreak/>
              <w:t>JLS predstavnika na događaju, objave na službenim stranicama JLS i OCD ili drugim medijima</w:t>
            </w:r>
            <w:bookmarkEnd w:id="14"/>
            <w:r w:rsidRPr="005864A2">
              <w:rPr>
                <w:rFonts w:asciiTheme="minorHAnsi" w:hAnsiTheme="minorHAnsi" w:cstheme="minorHAnsi"/>
                <w:sz w:val="18"/>
                <w:szCs w:val="18"/>
                <w:lang w:val="hr-BA"/>
              </w:rPr>
              <w:t xml:space="preserve">) </w:t>
            </w:r>
          </w:p>
          <w:p w14:paraId="1A8C8E9B" w14:textId="77777777" w:rsidR="00860B2D" w:rsidRPr="00CD588D" w:rsidRDefault="00860B2D" w:rsidP="006E2BDF">
            <w:pPr>
              <w:jc w:val="center"/>
              <w:rPr>
                <w:rFonts w:asciiTheme="minorHAnsi" w:hAnsiTheme="minorHAnsi" w:cstheme="minorHAnsi"/>
                <w:sz w:val="18"/>
                <w:szCs w:val="18"/>
                <w:lang w:val="hr-BA"/>
              </w:rPr>
            </w:pPr>
          </w:p>
          <w:p w14:paraId="47B00B48" w14:textId="77777777" w:rsidR="00860B2D" w:rsidRPr="00CD588D" w:rsidRDefault="00860B2D" w:rsidP="009406EE">
            <w:pPr>
              <w:rPr>
                <w:rFonts w:asciiTheme="minorHAnsi" w:hAnsiTheme="minorHAnsi" w:cstheme="minorHAnsi"/>
                <w:sz w:val="18"/>
                <w:szCs w:val="18"/>
                <w:lang w:val="hr-BA"/>
              </w:rPr>
            </w:pPr>
          </w:p>
          <w:p w14:paraId="47ADAE02" w14:textId="77777777" w:rsidR="00860B2D" w:rsidRPr="00CD588D" w:rsidRDefault="00860B2D" w:rsidP="006E2BDF">
            <w:pPr>
              <w:jc w:val="center"/>
              <w:rPr>
                <w:rFonts w:asciiTheme="minorHAnsi" w:hAnsiTheme="minorHAnsi" w:cstheme="minorHAnsi"/>
                <w:sz w:val="18"/>
                <w:szCs w:val="18"/>
                <w:lang w:val="hr-BA"/>
              </w:rPr>
            </w:pPr>
          </w:p>
          <w:p w14:paraId="6CF96F4C" w14:textId="77777777" w:rsidR="00860B2D" w:rsidRPr="00CD588D" w:rsidRDefault="00860B2D" w:rsidP="006E2BDF">
            <w:pPr>
              <w:jc w:val="center"/>
              <w:rPr>
                <w:rFonts w:asciiTheme="minorHAnsi" w:hAnsiTheme="minorHAnsi" w:cstheme="minorHAnsi"/>
                <w:sz w:val="18"/>
                <w:szCs w:val="18"/>
                <w:lang w:val="hr-BA"/>
              </w:rPr>
            </w:pPr>
          </w:p>
        </w:tc>
      </w:tr>
      <w:tr w:rsidR="00860B2D" w:rsidRPr="00CD588D" w14:paraId="1766A520" w14:textId="77777777" w:rsidTr="006E2BDF">
        <w:tblPrEx>
          <w:jc w:val="center"/>
        </w:tblPrEx>
        <w:trPr>
          <w:trHeight w:val="698"/>
          <w:jc w:val="center"/>
        </w:trPr>
        <w:tc>
          <w:tcPr>
            <w:tcW w:w="9493" w:type="dxa"/>
            <w:gridSpan w:val="3"/>
            <w:tcBorders>
              <w:top w:val="single" w:sz="4" w:space="0" w:color="auto"/>
              <w:bottom w:val="single" w:sz="4" w:space="0" w:color="auto"/>
            </w:tcBorders>
            <w:shd w:val="clear" w:color="auto" w:fill="D9E2F3" w:themeFill="accent1" w:themeFillTint="33"/>
            <w:vAlign w:val="center"/>
          </w:tcPr>
          <w:p w14:paraId="14E7B064" w14:textId="77777777" w:rsidR="00860B2D" w:rsidRPr="00CD588D" w:rsidRDefault="00860B2D" w:rsidP="006E2BDF">
            <w:pPr>
              <w:pStyle w:val="ListParagraph"/>
              <w:numPr>
                <w:ilvl w:val="0"/>
                <w:numId w:val="8"/>
              </w:numPr>
              <w:jc w:val="center"/>
              <w:rPr>
                <w:rFonts w:asciiTheme="minorHAnsi" w:eastAsiaTheme="minorHAnsi" w:hAnsiTheme="minorHAnsi" w:cstheme="minorHAnsi"/>
                <w:sz w:val="18"/>
                <w:szCs w:val="18"/>
                <w:lang w:val="hr-BA"/>
              </w:rPr>
            </w:pPr>
            <w:r w:rsidRPr="00CD588D">
              <w:rPr>
                <w:rFonts w:asciiTheme="minorHAnsi" w:eastAsiaTheme="minorHAnsi" w:hAnsiTheme="minorHAnsi" w:cstheme="minorHAnsi"/>
                <w:b/>
                <w:sz w:val="18"/>
                <w:szCs w:val="18"/>
                <w:lang w:val="hr-BA"/>
              </w:rPr>
              <w:lastRenderedPageBreak/>
              <w:t>Saradnja JLS sa OCD i mladima</w:t>
            </w:r>
          </w:p>
        </w:tc>
      </w:tr>
      <w:tr w:rsidR="00860B2D" w:rsidRPr="00CD588D" w14:paraId="7ECCD09F" w14:textId="77777777" w:rsidTr="006E2BDF">
        <w:tblPrEx>
          <w:jc w:val="center"/>
        </w:tblPrEx>
        <w:trPr>
          <w:trHeight w:val="989"/>
          <w:jc w:val="center"/>
        </w:trPr>
        <w:tc>
          <w:tcPr>
            <w:tcW w:w="4673" w:type="dxa"/>
            <w:tcBorders>
              <w:top w:val="single" w:sz="4" w:space="0" w:color="auto"/>
              <w:bottom w:val="single" w:sz="4" w:space="0" w:color="auto"/>
              <w:right w:val="single" w:sz="4" w:space="0" w:color="auto"/>
            </w:tcBorders>
          </w:tcPr>
          <w:p w14:paraId="57D98A53" w14:textId="77777777" w:rsidR="00860B2D" w:rsidRPr="00CD588D" w:rsidRDefault="00860B2D" w:rsidP="006E2BDF">
            <w:pPr>
              <w:numPr>
                <w:ilvl w:val="0"/>
                <w:numId w:val="1"/>
              </w:numPr>
              <w:spacing w:before="120"/>
              <w:ind w:left="600" w:right="75"/>
              <w:contextualSpacing/>
              <w:jc w:val="both"/>
              <w:rPr>
                <w:rFonts w:asciiTheme="minorHAnsi" w:hAnsiTheme="minorHAnsi" w:cstheme="minorHAnsi"/>
                <w:bCs/>
                <w:sz w:val="18"/>
                <w:szCs w:val="18"/>
                <w:lang w:val="hr-BA"/>
              </w:rPr>
            </w:pPr>
            <w:r w:rsidRPr="00CD588D">
              <w:rPr>
                <w:rFonts w:asciiTheme="minorHAnsi" w:hAnsiTheme="minorHAnsi" w:cstheme="minorHAnsi"/>
                <w:i/>
                <w:sz w:val="18"/>
                <w:szCs w:val="18"/>
                <w:lang w:val="hr-BA"/>
              </w:rPr>
              <w:t>JLS ima razvijene modele saradnje sa OCD i koristi njihove servise za pružanje usluga u zajednici (do 6 bodava)</w:t>
            </w:r>
          </w:p>
          <w:p w14:paraId="4F9C79DA" w14:textId="77777777" w:rsidR="00860B2D" w:rsidRPr="00CD588D" w:rsidRDefault="00860B2D" w:rsidP="006E2BDF">
            <w:pPr>
              <w:numPr>
                <w:ilvl w:val="0"/>
                <w:numId w:val="1"/>
              </w:numPr>
              <w:spacing w:before="120"/>
              <w:ind w:left="600" w:right="75"/>
              <w:contextualSpacing/>
              <w:jc w:val="both"/>
              <w:rPr>
                <w:rFonts w:asciiTheme="minorHAnsi" w:hAnsiTheme="minorHAnsi" w:cstheme="minorHAnsi"/>
                <w:bCs/>
                <w:sz w:val="18"/>
                <w:szCs w:val="18"/>
                <w:lang w:val="hr-BA"/>
              </w:rPr>
            </w:pPr>
            <w:bookmarkStart w:id="15" w:name="_Hlk64542130"/>
            <w:r w:rsidRPr="00CD588D">
              <w:rPr>
                <w:rFonts w:asciiTheme="minorHAnsi" w:hAnsiTheme="minorHAnsi" w:cstheme="minorHAnsi"/>
                <w:i/>
                <w:sz w:val="18"/>
                <w:szCs w:val="18"/>
                <w:lang w:val="hr-BA"/>
              </w:rPr>
              <w:t xml:space="preserve">JLS je koristila servise OCD tokom perioda proglašene COVID – 19 pandemije </w:t>
            </w:r>
            <w:bookmarkEnd w:id="15"/>
            <w:r w:rsidRPr="00CD588D">
              <w:rPr>
                <w:rFonts w:asciiTheme="minorHAnsi" w:hAnsiTheme="minorHAnsi" w:cstheme="minorHAnsi"/>
                <w:i/>
                <w:sz w:val="18"/>
                <w:szCs w:val="18"/>
                <w:lang w:val="hr-BA"/>
              </w:rPr>
              <w:t>(do 3 bodova)</w:t>
            </w:r>
          </w:p>
        </w:tc>
        <w:tc>
          <w:tcPr>
            <w:tcW w:w="1418" w:type="dxa"/>
            <w:vMerge w:val="restart"/>
            <w:tcBorders>
              <w:top w:val="single" w:sz="4" w:space="0" w:color="auto"/>
              <w:left w:val="single" w:sz="4" w:space="0" w:color="auto"/>
              <w:right w:val="single" w:sz="4" w:space="0" w:color="auto"/>
            </w:tcBorders>
            <w:vAlign w:val="center"/>
          </w:tcPr>
          <w:p w14:paraId="40FB8905" w14:textId="77777777" w:rsidR="00860B2D" w:rsidRPr="00CD588D" w:rsidRDefault="00860B2D" w:rsidP="006E2BDF">
            <w:pPr>
              <w:rPr>
                <w:rFonts w:asciiTheme="minorHAnsi" w:hAnsiTheme="minorHAnsi" w:cstheme="minorHAnsi"/>
                <w:sz w:val="18"/>
                <w:szCs w:val="18"/>
                <w:lang w:val="hr-BA"/>
              </w:rPr>
            </w:pPr>
          </w:p>
          <w:p w14:paraId="0CC46314" w14:textId="77777777" w:rsidR="00860B2D" w:rsidRPr="00CD588D" w:rsidRDefault="00860B2D" w:rsidP="006E2BDF">
            <w:pPr>
              <w:jc w:val="center"/>
              <w:rPr>
                <w:rFonts w:asciiTheme="minorHAnsi" w:hAnsiTheme="minorHAnsi" w:cstheme="minorHAnsi"/>
                <w:sz w:val="18"/>
                <w:szCs w:val="18"/>
                <w:lang w:val="hr-BA"/>
              </w:rPr>
            </w:pPr>
          </w:p>
          <w:p w14:paraId="6519BD12"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Maksimalno</w:t>
            </w:r>
          </w:p>
          <w:p w14:paraId="27774E55"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25 bodova</w:t>
            </w:r>
          </w:p>
        </w:tc>
        <w:tc>
          <w:tcPr>
            <w:tcW w:w="3402" w:type="dxa"/>
            <w:tcBorders>
              <w:top w:val="single" w:sz="4" w:space="0" w:color="auto"/>
              <w:left w:val="single" w:sz="4" w:space="0" w:color="auto"/>
              <w:bottom w:val="single" w:sz="4" w:space="0" w:color="auto"/>
            </w:tcBorders>
            <w:vAlign w:val="center"/>
          </w:tcPr>
          <w:p w14:paraId="2704D0D9" w14:textId="77777777" w:rsidR="00860B2D" w:rsidRPr="00CD588D" w:rsidRDefault="00860B2D" w:rsidP="006E2BDF">
            <w:pPr>
              <w:rPr>
                <w:rFonts w:asciiTheme="minorHAnsi" w:hAnsiTheme="minorHAnsi" w:cstheme="minorHAnsi"/>
                <w:sz w:val="18"/>
                <w:szCs w:val="18"/>
                <w:lang w:val="hr-BA"/>
              </w:rPr>
            </w:pPr>
          </w:p>
        </w:tc>
      </w:tr>
      <w:tr w:rsidR="00860B2D" w:rsidRPr="00CD588D" w14:paraId="4060BCF6" w14:textId="77777777" w:rsidTr="006E2BDF">
        <w:tblPrEx>
          <w:jc w:val="center"/>
        </w:tblPrEx>
        <w:trPr>
          <w:trHeight w:val="554"/>
          <w:jc w:val="center"/>
        </w:trPr>
        <w:tc>
          <w:tcPr>
            <w:tcW w:w="4673" w:type="dxa"/>
            <w:tcBorders>
              <w:top w:val="single" w:sz="4" w:space="0" w:color="auto"/>
              <w:bottom w:val="single" w:sz="4" w:space="0" w:color="auto"/>
              <w:right w:val="single" w:sz="4" w:space="0" w:color="auto"/>
            </w:tcBorders>
          </w:tcPr>
          <w:p w14:paraId="44E5636D" w14:textId="11DC6DD2" w:rsidR="009406EE" w:rsidRDefault="009406EE" w:rsidP="009406EE">
            <w:pPr>
              <w:spacing w:before="120"/>
              <w:ind w:right="75"/>
              <w:contextualSpacing/>
              <w:jc w:val="both"/>
              <w:rPr>
                <w:rFonts w:asciiTheme="minorHAnsi" w:hAnsiTheme="minorHAnsi" w:cstheme="minorHAnsi"/>
                <w:b/>
                <w:sz w:val="18"/>
                <w:szCs w:val="18"/>
                <w:lang w:val="hr-BA"/>
              </w:rPr>
            </w:pPr>
          </w:p>
          <w:p w14:paraId="506DDED7" w14:textId="220AB7DF" w:rsidR="009406EE" w:rsidRDefault="009406EE" w:rsidP="009406EE">
            <w:pPr>
              <w:spacing w:before="120"/>
              <w:ind w:right="75"/>
              <w:contextualSpacing/>
              <w:jc w:val="both"/>
              <w:rPr>
                <w:rFonts w:asciiTheme="minorHAnsi" w:hAnsiTheme="minorHAnsi" w:cstheme="minorHAnsi"/>
                <w:b/>
                <w:sz w:val="18"/>
                <w:szCs w:val="18"/>
                <w:lang w:val="hr-BA"/>
              </w:rPr>
            </w:pPr>
          </w:p>
          <w:p w14:paraId="103CB0B8" w14:textId="77777777" w:rsidR="009406EE" w:rsidRPr="009406EE" w:rsidRDefault="009406EE" w:rsidP="009406EE">
            <w:pPr>
              <w:spacing w:before="120"/>
              <w:ind w:right="75"/>
              <w:contextualSpacing/>
              <w:jc w:val="both"/>
              <w:rPr>
                <w:rFonts w:asciiTheme="minorHAnsi" w:hAnsiTheme="minorHAnsi" w:cstheme="minorHAnsi"/>
                <w:b/>
                <w:sz w:val="18"/>
                <w:szCs w:val="18"/>
                <w:lang w:val="hr-BA"/>
              </w:rPr>
            </w:pPr>
          </w:p>
          <w:p w14:paraId="126C6205" w14:textId="043D7605" w:rsidR="00860B2D" w:rsidRPr="00CD588D" w:rsidRDefault="00860B2D" w:rsidP="006E2BDF">
            <w:pPr>
              <w:numPr>
                <w:ilvl w:val="0"/>
                <w:numId w:val="1"/>
              </w:numPr>
              <w:spacing w:before="120"/>
              <w:ind w:left="600" w:right="75"/>
              <w:contextualSpacing/>
              <w:jc w:val="both"/>
              <w:rPr>
                <w:rFonts w:asciiTheme="minorHAnsi" w:hAnsiTheme="minorHAnsi" w:cstheme="minorHAnsi"/>
                <w:b/>
                <w:sz w:val="18"/>
                <w:szCs w:val="18"/>
                <w:lang w:val="hr-BA"/>
              </w:rPr>
            </w:pPr>
            <w:r w:rsidRPr="00CD588D">
              <w:rPr>
                <w:rFonts w:asciiTheme="minorHAnsi" w:hAnsiTheme="minorHAnsi" w:cstheme="minorHAnsi"/>
                <w:i/>
                <w:sz w:val="18"/>
                <w:szCs w:val="18"/>
                <w:lang w:val="hr-BA"/>
              </w:rPr>
              <w:t>JLS ima usvojen razvojni plan/strategiju razvoja (3 boda)</w:t>
            </w:r>
          </w:p>
          <w:p w14:paraId="62F90FD7" w14:textId="77777777" w:rsidR="00860B2D" w:rsidRPr="00CD588D" w:rsidRDefault="00860B2D" w:rsidP="006E2BDF">
            <w:pPr>
              <w:numPr>
                <w:ilvl w:val="0"/>
                <w:numId w:val="1"/>
              </w:numPr>
              <w:spacing w:before="120"/>
              <w:ind w:left="600" w:right="75"/>
              <w:contextualSpacing/>
              <w:jc w:val="both"/>
              <w:rPr>
                <w:rFonts w:asciiTheme="minorHAnsi" w:hAnsiTheme="minorHAnsi" w:cstheme="minorHAnsi"/>
                <w:b/>
                <w:sz w:val="18"/>
                <w:szCs w:val="18"/>
                <w:lang w:val="hr-BA"/>
              </w:rPr>
            </w:pPr>
            <w:r w:rsidRPr="00CD588D">
              <w:rPr>
                <w:rFonts w:asciiTheme="minorHAnsi" w:hAnsiTheme="minorHAnsi" w:cstheme="minorHAnsi"/>
                <w:i/>
                <w:sz w:val="18"/>
                <w:szCs w:val="18"/>
                <w:lang w:val="hr-BA"/>
              </w:rPr>
              <w:t>U izradi razvojnog plana/strategije su učestvovale OCD (do 2 boda)</w:t>
            </w:r>
          </w:p>
        </w:tc>
        <w:tc>
          <w:tcPr>
            <w:tcW w:w="1418" w:type="dxa"/>
            <w:vMerge/>
            <w:tcBorders>
              <w:left w:val="single" w:sz="4" w:space="0" w:color="auto"/>
              <w:right w:val="single" w:sz="4" w:space="0" w:color="auto"/>
            </w:tcBorders>
          </w:tcPr>
          <w:p w14:paraId="07E18386" w14:textId="77777777" w:rsidR="00860B2D" w:rsidRPr="00CD588D" w:rsidRDefault="00860B2D" w:rsidP="006E2BDF">
            <w:pPr>
              <w:jc w:val="center"/>
              <w:rPr>
                <w:rFonts w:asciiTheme="minorHAnsi" w:hAnsiTheme="minorHAnsi" w:cstheme="minorHAnsi"/>
                <w:sz w:val="18"/>
                <w:szCs w:val="18"/>
                <w:lang w:val="hr-BA"/>
              </w:rPr>
            </w:pPr>
          </w:p>
        </w:tc>
        <w:tc>
          <w:tcPr>
            <w:tcW w:w="3402" w:type="dxa"/>
            <w:tcBorders>
              <w:top w:val="single" w:sz="4" w:space="0" w:color="auto"/>
              <w:left w:val="single" w:sz="4" w:space="0" w:color="auto"/>
              <w:bottom w:val="single" w:sz="4" w:space="0" w:color="auto"/>
            </w:tcBorders>
            <w:vAlign w:val="center"/>
          </w:tcPr>
          <w:p w14:paraId="17C3F09E" w14:textId="7B173EE6" w:rsidR="005864A2" w:rsidRDefault="009406EE" w:rsidP="005864A2">
            <w:pPr>
              <w:pStyle w:val="ListParagraph"/>
              <w:numPr>
                <w:ilvl w:val="0"/>
                <w:numId w:val="6"/>
              </w:numPr>
              <w:ind w:left="312"/>
              <w:rPr>
                <w:rFonts w:asciiTheme="minorHAnsi" w:hAnsiTheme="minorHAnsi" w:cstheme="minorHAnsi"/>
                <w:sz w:val="18"/>
                <w:szCs w:val="18"/>
                <w:lang w:val="hr-BA"/>
              </w:rPr>
            </w:pPr>
            <w:r w:rsidRPr="005864A2">
              <w:rPr>
                <w:rFonts w:asciiTheme="minorHAnsi" w:hAnsiTheme="minorHAnsi" w:cstheme="minorHAnsi"/>
                <w:sz w:val="18"/>
                <w:szCs w:val="18"/>
                <w:lang w:val="hr-BA"/>
              </w:rPr>
              <w:t>Strategija razvoja u elektronskom formatu, (tačan link na službenoj JLS web stranici gdje je strategija objavljena ili snimljeno na USB).</w:t>
            </w:r>
          </w:p>
          <w:p w14:paraId="763E0F6B" w14:textId="65C6D41B" w:rsidR="009406EE" w:rsidRPr="005864A2" w:rsidRDefault="009406EE" w:rsidP="005864A2">
            <w:pPr>
              <w:pStyle w:val="ListParagraph"/>
              <w:numPr>
                <w:ilvl w:val="0"/>
                <w:numId w:val="6"/>
              </w:numPr>
              <w:ind w:left="312"/>
              <w:rPr>
                <w:rFonts w:asciiTheme="minorHAnsi" w:hAnsiTheme="minorHAnsi" w:cstheme="minorHAnsi"/>
                <w:sz w:val="18"/>
                <w:szCs w:val="18"/>
                <w:lang w:val="hr-BA"/>
              </w:rPr>
            </w:pPr>
            <w:bookmarkStart w:id="16" w:name="_Hlk65681022"/>
            <w:r w:rsidRPr="005864A2">
              <w:rPr>
                <w:rFonts w:asciiTheme="minorHAnsi" w:hAnsiTheme="minorHAnsi" w:cstheme="minorHAnsi"/>
                <w:sz w:val="18"/>
                <w:szCs w:val="18"/>
                <w:lang w:val="hr-BA"/>
              </w:rPr>
              <w:t>Dokument koji pokazuje da su i OCD bile uključene u razvoj strategije (Odluka/rješenje o imenovanju članova tima za razvoj strategije u kojoj su i OCD predstavnici, izvod iz metodologije razvoja strategije i slično)</w:t>
            </w:r>
          </w:p>
          <w:bookmarkEnd w:id="16"/>
          <w:p w14:paraId="717F6C0A" w14:textId="5C0469C0" w:rsidR="009406EE" w:rsidRPr="00CD588D" w:rsidRDefault="009406EE" w:rsidP="006E2BDF">
            <w:pPr>
              <w:rPr>
                <w:rFonts w:asciiTheme="minorHAnsi" w:hAnsiTheme="minorHAnsi" w:cstheme="minorHAnsi"/>
                <w:sz w:val="18"/>
                <w:szCs w:val="18"/>
                <w:lang w:val="hr-BA"/>
              </w:rPr>
            </w:pPr>
          </w:p>
        </w:tc>
      </w:tr>
      <w:tr w:rsidR="00860B2D" w:rsidRPr="00CD588D" w14:paraId="7AA60159" w14:textId="77777777" w:rsidTr="006E2BDF">
        <w:tblPrEx>
          <w:jc w:val="center"/>
        </w:tblPrEx>
        <w:trPr>
          <w:trHeight w:val="461"/>
          <w:jc w:val="center"/>
        </w:trPr>
        <w:tc>
          <w:tcPr>
            <w:tcW w:w="4673" w:type="dxa"/>
            <w:tcBorders>
              <w:top w:val="single" w:sz="4" w:space="0" w:color="auto"/>
              <w:bottom w:val="single" w:sz="4" w:space="0" w:color="auto"/>
              <w:right w:val="single" w:sz="4" w:space="0" w:color="auto"/>
            </w:tcBorders>
          </w:tcPr>
          <w:p w14:paraId="5A3DF09F" w14:textId="77777777" w:rsidR="00860B2D" w:rsidRPr="00CD588D" w:rsidRDefault="00860B2D" w:rsidP="006E2BDF">
            <w:pPr>
              <w:numPr>
                <w:ilvl w:val="0"/>
                <w:numId w:val="1"/>
              </w:numPr>
              <w:spacing w:before="120"/>
              <w:ind w:left="600" w:right="75"/>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JLS ima aktivnu komisiju za ravnopravnost spolova (3 boda)</w:t>
            </w:r>
          </w:p>
        </w:tc>
        <w:tc>
          <w:tcPr>
            <w:tcW w:w="1418" w:type="dxa"/>
            <w:vMerge/>
            <w:tcBorders>
              <w:left w:val="single" w:sz="4" w:space="0" w:color="auto"/>
              <w:right w:val="single" w:sz="4" w:space="0" w:color="auto"/>
            </w:tcBorders>
          </w:tcPr>
          <w:p w14:paraId="1544FA00" w14:textId="77777777" w:rsidR="00860B2D" w:rsidRPr="00CD588D" w:rsidRDefault="00860B2D" w:rsidP="006E2BDF">
            <w:pPr>
              <w:jc w:val="center"/>
              <w:rPr>
                <w:rFonts w:asciiTheme="minorHAnsi" w:hAnsiTheme="minorHAnsi" w:cstheme="minorHAnsi"/>
                <w:sz w:val="18"/>
                <w:szCs w:val="18"/>
                <w:lang w:val="hr-BA"/>
              </w:rPr>
            </w:pPr>
          </w:p>
        </w:tc>
        <w:tc>
          <w:tcPr>
            <w:tcW w:w="3402" w:type="dxa"/>
            <w:tcBorders>
              <w:top w:val="single" w:sz="4" w:space="0" w:color="auto"/>
              <w:left w:val="single" w:sz="4" w:space="0" w:color="auto"/>
              <w:bottom w:val="single" w:sz="4" w:space="0" w:color="auto"/>
            </w:tcBorders>
            <w:vAlign w:val="center"/>
          </w:tcPr>
          <w:p w14:paraId="2BB4E363" w14:textId="558418B7" w:rsidR="009406EE" w:rsidRDefault="009406EE" w:rsidP="009406EE">
            <w:pPr>
              <w:pStyle w:val="ListParagraph"/>
              <w:numPr>
                <w:ilvl w:val="0"/>
                <w:numId w:val="6"/>
              </w:numPr>
              <w:ind w:left="312"/>
              <w:rPr>
                <w:rFonts w:asciiTheme="minorHAnsi" w:hAnsiTheme="minorHAnsi" w:cstheme="minorHAnsi"/>
                <w:sz w:val="18"/>
                <w:szCs w:val="18"/>
                <w:lang w:val="hr-BA"/>
              </w:rPr>
            </w:pPr>
            <w:bookmarkStart w:id="17" w:name="_Hlk65681040"/>
            <w:r w:rsidRPr="009406EE">
              <w:rPr>
                <w:rFonts w:asciiTheme="minorHAnsi" w:hAnsiTheme="minorHAnsi" w:cstheme="minorHAnsi"/>
                <w:sz w:val="18"/>
                <w:szCs w:val="18"/>
                <w:lang w:val="hr-BA"/>
              </w:rPr>
              <w:t>Odluka/Rješenje o imenovanju komis</w:t>
            </w:r>
            <w:r>
              <w:rPr>
                <w:rFonts w:asciiTheme="minorHAnsi" w:hAnsiTheme="minorHAnsi" w:cstheme="minorHAnsi"/>
                <w:sz w:val="18"/>
                <w:szCs w:val="18"/>
                <w:lang w:val="hr-BA"/>
              </w:rPr>
              <w:t>i</w:t>
            </w:r>
            <w:r w:rsidRPr="009406EE">
              <w:rPr>
                <w:rFonts w:asciiTheme="minorHAnsi" w:hAnsiTheme="minorHAnsi" w:cstheme="minorHAnsi"/>
                <w:sz w:val="18"/>
                <w:szCs w:val="18"/>
                <w:lang w:val="hr-BA"/>
              </w:rPr>
              <w:t>je za ravnopravnost spolova</w:t>
            </w:r>
          </w:p>
          <w:p w14:paraId="12379D9B" w14:textId="77D20780" w:rsidR="009406EE" w:rsidRPr="009406EE" w:rsidRDefault="009406EE" w:rsidP="009406EE">
            <w:pPr>
              <w:pStyle w:val="ListParagraph"/>
              <w:numPr>
                <w:ilvl w:val="0"/>
                <w:numId w:val="6"/>
              </w:numPr>
              <w:ind w:left="312"/>
              <w:rPr>
                <w:rFonts w:asciiTheme="minorHAnsi" w:hAnsiTheme="minorHAnsi" w:cstheme="minorHAnsi"/>
                <w:sz w:val="18"/>
                <w:szCs w:val="18"/>
                <w:lang w:val="hr-BA"/>
              </w:rPr>
            </w:pPr>
            <w:r w:rsidRPr="009406EE">
              <w:rPr>
                <w:rFonts w:asciiTheme="minorHAnsi" w:hAnsiTheme="minorHAnsi" w:cstheme="minorHAnsi"/>
                <w:sz w:val="18"/>
                <w:szCs w:val="18"/>
                <w:lang w:val="hr-BA"/>
              </w:rPr>
              <w:t>Zapisnici /zabilješke sa 3 zadnja sastanka kom</w:t>
            </w:r>
            <w:r>
              <w:rPr>
                <w:rFonts w:asciiTheme="minorHAnsi" w:hAnsiTheme="minorHAnsi" w:cstheme="minorHAnsi"/>
                <w:sz w:val="18"/>
                <w:szCs w:val="18"/>
                <w:lang w:val="hr-BA"/>
              </w:rPr>
              <w:t>i</w:t>
            </w:r>
            <w:r w:rsidRPr="009406EE">
              <w:rPr>
                <w:rFonts w:asciiTheme="minorHAnsi" w:hAnsiTheme="minorHAnsi" w:cstheme="minorHAnsi"/>
                <w:sz w:val="18"/>
                <w:szCs w:val="18"/>
                <w:lang w:val="hr-BA"/>
              </w:rPr>
              <w:t xml:space="preserve">sije </w:t>
            </w:r>
            <w:bookmarkEnd w:id="17"/>
          </w:p>
        </w:tc>
      </w:tr>
      <w:tr w:rsidR="00860B2D" w:rsidRPr="00CD588D" w14:paraId="0E93F2CE" w14:textId="77777777" w:rsidTr="006E2BDF">
        <w:tblPrEx>
          <w:jc w:val="center"/>
        </w:tblPrEx>
        <w:trPr>
          <w:trHeight w:val="698"/>
          <w:jc w:val="center"/>
        </w:trPr>
        <w:tc>
          <w:tcPr>
            <w:tcW w:w="4673" w:type="dxa"/>
            <w:tcBorders>
              <w:top w:val="single" w:sz="4" w:space="0" w:color="auto"/>
              <w:bottom w:val="single" w:sz="4" w:space="0" w:color="auto"/>
              <w:right w:val="single" w:sz="4" w:space="0" w:color="auto"/>
            </w:tcBorders>
          </w:tcPr>
          <w:p w14:paraId="4D8E9C75" w14:textId="77777777" w:rsidR="00860B2D" w:rsidRPr="00CD588D" w:rsidRDefault="00860B2D" w:rsidP="006E2BDF">
            <w:pPr>
              <w:numPr>
                <w:ilvl w:val="0"/>
                <w:numId w:val="1"/>
              </w:numPr>
              <w:spacing w:before="120"/>
              <w:ind w:left="600" w:right="75"/>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JLS dodjeljuje godišnje grantove za projekte za mlade putem javnog poziva s kriterijima (3 boda)</w:t>
            </w:r>
          </w:p>
          <w:p w14:paraId="73150859" w14:textId="77777777" w:rsidR="00860B2D" w:rsidRPr="00CD588D" w:rsidRDefault="00860B2D" w:rsidP="006E2BDF">
            <w:pPr>
              <w:numPr>
                <w:ilvl w:val="0"/>
                <w:numId w:val="1"/>
              </w:numPr>
              <w:spacing w:before="120"/>
              <w:ind w:left="600" w:right="75"/>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JLS ima razvijenu omladinsku politiku ili strategiju za mlade (3 boda)</w:t>
            </w:r>
          </w:p>
          <w:p w14:paraId="08EE21FE" w14:textId="75FA9404" w:rsidR="00860B2D" w:rsidRPr="00CD588D" w:rsidRDefault="00860B2D" w:rsidP="006E2BDF">
            <w:pPr>
              <w:numPr>
                <w:ilvl w:val="0"/>
                <w:numId w:val="1"/>
              </w:numPr>
              <w:spacing w:before="120"/>
              <w:ind w:left="600" w:right="75"/>
              <w:contextualSpacing/>
              <w:jc w:val="both"/>
              <w:rPr>
                <w:rFonts w:asciiTheme="minorHAnsi" w:hAnsiTheme="minorHAnsi" w:cstheme="minorHAnsi"/>
                <w:i/>
                <w:sz w:val="18"/>
                <w:szCs w:val="18"/>
                <w:lang w:val="hr-BA"/>
              </w:rPr>
            </w:pPr>
            <w:r w:rsidRPr="00CD588D">
              <w:rPr>
                <w:rFonts w:asciiTheme="minorHAnsi" w:hAnsiTheme="minorHAnsi" w:cstheme="minorHAnsi"/>
                <w:i/>
                <w:sz w:val="18"/>
                <w:szCs w:val="18"/>
                <w:lang w:val="hr-BA"/>
              </w:rPr>
              <w:t xml:space="preserve">JLS ima </w:t>
            </w:r>
            <w:r w:rsidR="0076501A">
              <w:rPr>
                <w:rFonts w:asciiTheme="minorHAnsi" w:hAnsiTheme="minorHAnsi" w:cstheme="minorHAnsi"/>
                <w:i/>
                <w:sz w:val="18"/>
                <w:szCs w:val="18"/>
                <w:lang w:val="hr-BA"/>
              </w:rPr>
              <w:t xml:space="preserve">aktivnu </w:t>
            </w:r>
            <w:r w:rsidRPr="00CD588D">
              <w:rPr>
                <w:rFonts w:asciiTheme="minorHAnsi" w:hAnsiTheme="minorHAnsi" w:cstheme="minorHAnsi"/>
                <w:i/>
                <w:sz w:val="18"/>
                <w:szCs w:val="18"/>
                <w:lang w:val="hr-BA"/>
              </w:rPr>
              <w:t xml:space="preserve"> komisiju za mlade pri općinskom vijeću/skupštini opštine (2 boda)</w:t>
            </w:r>
            <w:r w:rsidRPr="00CD588D">
              <w:rPr>
                <w:rFonts w:asciiTheme="minorHAnsi" w:hAnsiTheme="minorHAnsi" w:cstheme="minorHAnsi"/>
                <w:lang w:val="hr-BA"/>
              </w:rPr>
              <w:t xml:space="preserve"> </w:t>
            </w:r>
          </w:p>
        </w:tc>
        <w:tc>
          <w:tcPr>
            <w:tcW w:w="1418" w:type="dxa"/>
            <w:vMerge/>
            <w:tcBorders>
              <w:left w:val="single" w:sz="4" w:space="0" w:color="auto"/>
              <w:bottom w:val="single" w:sz="4" w:space="0" w:color="auto"/>
              <w:right w:val="single" w:sz="4" w:space="0" w:color="auto"/>
            </w:tcBorders>
          </w:tcPr>
          <w:p w14:paraId="329AB0DE" w14:textId="77777777" w:rsidR="00860B2D" w:rsidRPr="00CD588D" w:rsidRDefault="00860B2D" w:rsidP="006E2BDF">
            <w:pPr>
              <w:jc w:val="center"/>
              <w:rPr>
                <w:rFonts w:asciiTheme="minorHAnsi" w:hAnsiTheme="minorHAnsi" w:cstheme="minorHAnsi"/>
                <w:sz w:val="18"/>
                <w:szCs w:val="18"/>
                <w:lang w:val="hr-BA"/>
              </w:rPr>
            </w:pPr>
          </w:p>
        </w:tc>
        <w:tc>
          <w:tcPr>
            <w:tcW w:w="3402" w:type="dxa"/>
            <w:tcBorders>
              <w:top w:val="single" w:sz="4" w:space="0" w:color="auto"/>
              <w:left w:val="single" w:sz="4" w:space="0" w:color="auto"/>
              <w:bottom w:val="single" w:sz="4" w:space="0" w:color="auto"/>
            </w:tcBorders>
            <w:vAlign w:val="center"/>
          </w:tcPr>
          <w:p w14:paraId="7EDD2FEA" w14:textId="56A58123" w:rsidR="005864A2" w:rsidRDefault="009406EE" w:rsidP="005864A2">
            <w:pPr>
              <w:pStyle w:val="ListParagraph"/>
              <w:numPr>
                <w:ilvl w:val="0"/>
                <w:numId w:val="6"/>
              </w:numPr>
              <w:ind w:left="312"/>
              <w:rPr>
                <w:rFonts w:asciiTheme="minorHAnsi" w:hAnsiTheme="minorHAnsi" w:cstheme="minorHAnsi"/>
                <w:sz w:val="18"/>
                <w:szCs w:val="18"/>
                <w:lang w:val="hr-BA"/>
              </w:rPr>
            </w:pPr>
            <w:bookmarkStart w:id="18" w:name="_Hlk65681065"/>
            <w:r w:rsidRPr="009406EE">
              <w:rPr>
                <w:rFonts w:asciiTheme="minorHAnsi" w:hAnsiTheme="minorHAnsi" w:cstheme="minorHAnsi"/>
                <w:sz w:val="18"/>
                <w:szCs w:val="18"/>
                <w:lang w:val="hr-BA"/>
              </w:rPr>
              <w:t xml:space="preserve">Tekst javnog poziva u kojem su naznačene oblasti za finansiranje </w:t>
            </w:r>
            <w:r w:rsidR="0071261A">
              <w:rPr>
                <w:rFonts w:asciiTheme="minorHAnsi" w:hAnsiTheme="minorHAnsi" w:cstheme="minorHAnsi"/>
                <w:sz w:val="18"/>
                <w:szCs w:val="18"/>
                <w:lang w:val="hr-BA"/>
              </w:rPr>
              <w:t>projekata omladinskih organizacija</w:t>
            </w:r>
            <w:r w:rsidRPr="009406EE">
              <w:rPr>
                <w:rFonts w:asciiTheme="minorHAnsi" w:hAnsiTheme="minorHAnsi" w:cstheme="minorHAnsi"/>
                <w:sz w:val="18"/>
                <w:szCs w:val="18"/>
                <w:lang w:val="hr-BA"/>
              </w:rPr>
              <w:t xml:space="preserve"> projekata</w:t>
            </w:r>
          </w:p>
          <w:bookmarkEnd w:id="18"/>
          <w:p w14:paraId="1856A13A" w14:textId="77777777" w:rsidR="009406EE" w:rsidRDefault="009406EE" w:rsidP="005864A2">
            <w:pPr>
              <w:pStyle w:val="ListParagraph"/>
              <w:numPr>
                <w:ilvl w:val="0"/>
                <w:numId w:val="6"/>
              </w:numPr>
              <w:ind w:left="312"/>
              <w:rPr>
                <w:rFonts w:asciiTheme="minorHAnsi" w:hAnsiTheme="minorHAnsi" w:cstheme="minorHAnsi"/>
                <w:sz w:val="18"/>
                <w:szCs w:val="18"/>
                <w:lang w:val="hr-BA"/>
              </w:rPr>
            </w:pPr>
            <w:r w:rsidRPr="005864A2">
              <w:rPr>
                <w:rFonts w:asciiTheme="minorHAnsi" w:hAnsiTheme="minorHAnsi" w:cstheme="minorHAnsi"/>
                <w:sz w:val="18"/>
                <w:szCs w:val="18"/>
                <w:lang w:val="hr-BA"/>
              </w:rPr>
              <w:t>Važeća Strategija za mlade / Omladinska politika – u elektronskom obliku (tačan link na službenoj JLS web stranici gdje je strategija objavljena ili snimljeno na USB).</w:t>
            </w:r>
          </w:p>
          <w:p w14:paraId="4E73DB67" w14:textId="543B170D" w:rsidR="0076501A" w:rsidRDefault="0076501A" w:rsidP="0076501A">
            <w:pPr>
              <w:pStyle w:val="ListParagraph"/>
              <w:numPr>
                <w:ilvl w:val="0"/>
                <w:numId w:val="6"/>
              </w:numPr>
              <w:ind w:left="312"/>
              <w:rPr>
                <w:rFonts w:asciiTheme="minorHAnsi" w:hAnsiTheme="minorHAnsi" w:cstheme="minorHAnsi"/>
                <w:sz w:val="18"/>
                <w:szCs w:val="18"/>
                <w:lang w:val="hr-BA"/>
              </w:rPr>
            </w:pPr>
            <w:bookmarkStart w:id="19" w:name="_Hlk65683919"/>
            <w:r w:rsidRPr="009406EE">
              <w:rPr>
                <w:rFonts w:asciiTheme="minorHAnsi" w:hAnsiTheme="minorHAnsi" w:cstheme="minorHAnsi"/>
                <w:sz w:val="18"/>
                <w:szCs w:val="18"/>
                <w:lang w:val="hr-BA"/>
              </w:rPr>
              <w:t>Odluka/Rješenje o imenovanju komis</w:t>
            </w:r>
            <w:r>
              <w:rPr>
                <w:rFonts w:asciiTheme="minorHAnsi" w:hAnsiTheme="minorHAnsi" w:cstheme="minorHAnsi"/>
                <w:sz w:val="18"/>
                <w:szCs w:val="18"/>
                <w:lang w:val="hr-BA"/>
              </w:rPr>
              <w:t>i</w:t>
            </w:r>
            <w:r w:rsidRPr="009406EE">
              <w:rPr>
                <w:rFonts w:asciiTheme="minorHAnsi" w:hAnsiTheme="minorHAnsi" w:cstheme="minorHAnsi"/>
                <w:sz w:val="18"/>
                <w:szCs w:val="18"/>
                <w:lang w:val="hr-BA"/>
              </w:rPr>
              <w:t xml:space="preserve">je za </w:t>
            </w:r>
            <w:r>
              <w:rPr>
                <w:rFonts w:asciiTheme="minorHAnsi" w:hAnsiTheme="minorHAnsi" w:cstheme="minorHAnsi"/>
                <w:sz w:val="18"/>
                <w:szCs w:val="18"/>
                <w:lang w:val="hr-BA"/>
              </w:rPr>
              <w:t>mlade</w:t>
            </w:r>
          </w:p>
          <w:p w14:paraId="737FF2D6" w14:textId="4DB4D423" w:rsidR="0076501A" w:rsidRPr="005864A2" w:rsidRDefault="0076501A" w:rsidP="0076501A">
            <w:pPr>
              <w:pStyle w:val="ListParagraph"/>
              <w:numPr>
                <w:ilvl w:val="0"/>
                <w:numId w:val="6"/>
              </w:numPr>
              <w:ind w:left="312"/>
              <w:rPr>
                <w:rFonts w:asciiTheme="minorHAnsi" w:hAnsiTheme="minorHAnsi" w:cstheme="minorHAnsi"/>
                <w:sz w:val="18"/>
                <w:szCs w:val="18"/>
                <w:lang w:val="hr-BA"/>
              </w:rPr>
            </w:pPr>
            <w:r w:rsidRPr="009406EE">
              <w:rPr>
                <w:rFonts w:asciiTheme="minorHAnsi" w:hAnsiTheme="minorHAnsi" w:cstheme="minorHAnsi"/>
                <w:sz w:val="18"/>
                <w:szCs w:val="18"/>
                <w:lang w:val="hr-BA"/>
              </w:rPr>
              <w:t>Zapisnici /zabilješke sa 3 zadnja sastanka kom</w:t>
            </w:r>
            <w:r>
              <w:rPr>
                <w:rFonts w:asciiTheme="minorHAnsi" w:hAnsiTheme="minorHAnsi" w:cstheme="minorHAnsi"/>
                <w:sz w:val="18"/>
                <w:szCs w:val="18"/>
                <w:lang w:val="hr-BA"/>
              </w:rPr>
              <w:t>i</w:t>
            </w:r>
            <w:r w:rsidRPr="009406EE">
              <w:rPr>
                <w:rFonts w:asciiTheme="minorHAnsi" w:hAnsiTheme="minorHAnsi" w:cstheme="minorHAnsi"/>
                <w:sz w:val="18"/>
                <w:szCs w:val="18"/>
                <w:lang w:val="hr-BA"/>
              </w:rPr>
              <w:t>sije</w:t>
            </w:r>
            <w:bookmarkEnd w:id="19"/>
          </w:p>
        </w:tc>
      </w:tr>
      <w:tr w:rsidR="00860B2D" w:rsidRPr="00CD588D" w14:paraId="2F097118" w14:textId="77777777" w:rsidTr="006E2BDF">
        <w:tblPrEx>
          <w:jc w:val="center"/>
        </w:tblPrEx>
        <w:trPr>
          <w:trHeight w:val="660"/>
          <w:jc w:val="center"/>
        </w:trPr>
        <w:tc>
          <w:tcPr>
            <w:tcW w:w="9493" w:type="dxa"/>
            <w:gridSpan w:val="3"/>
            <w:tcBorders>
              <w:top w:val="single" w:sz="4" w:space="0" w:color="auto"/>
            </w:tcBorders>
            <w:shd w:val="clear" w:color="auto" w:fill="D9E2F3" w:themeFill="accent1" w:themeFillTint="33"/>
            <w:vAlign w:val="center"/>
          </w:tcPr>
          <w:p w14:paraId="5CD69470" w14:textId="77777777" w:rsidR="00860B2D" w:rsidRPr="00CD588D" w:rsidRDefault="00860B2D" w:rsidP="006E2BDF">
            <w:pPr>
              <w:ind w:right="75"/>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4. Veći procenta sufinansiranja projekata OCD koji se budu provodili na teritoriji JLS u okviru ReLOaD 2 projekta</w:t>
            </w:r>
          </w:p>
        </w:tc>
      </w:tr>
      <w:tr w:rsidR="00860B2D" w:rsidRPr="00CD588D" w14:paraId="5A8FB8D2" w14:textId="77777777" w:rsidTr="006E2BDF">
        <w:tblPrEx>
          <w:jc w:val="center"/>
        </w:tblPrEx>
        <w:trPr>
          <w:jc w:val="center"/>
        </w:trPr>
        <w:tc>
          <w:tcPr>
            <w:tcW w:w="4673" w:type="dxa"/>
            <w:tcBorders>
              <w:top w:val="single" w:sz="4" w:space="0" w:color="auto"/>
              <w:right w:val="single" w:sz="4" w:space="0" w:color="auto"/>
            </w:tcBorders>
          </w:tcPr>
          <w:p w14:paraId="1844687C" w14:textId="77777777" w:rsidR="00860B2D" w:rsidRPr="00CD588D" w:rsidRDefault="00860B2D" w:rsidP="006E2BDF">
            <w:pPr>
              <w:numPr>
                <w:ilvl w:val="0"/>
                <w:numId w:val="4"/>
              </w:numPr>
              <w:ind w:right="75"/>
              <w:contextualSpacing/>
              <w:rPr>
                <w:rFonts w:asciiTheme="minorHAnsi" w:hAnsiTheme="minorHAnsi" w:cstheme="minorHAnsi"/>
                <w:i/>
                <w:sz w:val="18"/>
                <w:szCs w:val="18"/>
                <w:lang w:val="hr-BA"/>
              </w:rPr>
            </w:pPr>
            <w:r w:rsidRPr="00CD588D">
              <w:rPr>
                <w:rFonts w:asciiTheme="minorHAnsi" w:hAnsiTheme="minorHAnsi" w:cstheme="minorHAnsi"/>
                <w:i/>
                <w:sz w:val="18"/>
                <w:szCs w:val="18"/>
                <w:lang w:val="hr-BA"/>
              </w:rPr>
              <w:t>Sufinansiranje u iznosu od 21% - 24% (1</w:t>
            </w:r>
            <w:r>
              <w:rPr>
                <w:rFonts w:asciiTheme="minorHAnsi" w:hAnsiTheme="minorHAnsi" w:cstheme="minorHAnsi"/>
                <w:i/>
                <w:sz w:val="18"/>
                <w:szCs w:val="18"/>
                <w:lang w:val="hr-BA"/>
              </w:rPr>
              <w:t xml:space="preserve"> </w:t>
            </w:r>
            <w:r w:rsidRPr="00CD588D">
              <w:rPr>
                <w:rFonts w:asciiTheme="minorHAnsi" w:hAnsiTheme="minorHAnsi" w:cstheme="minorHAnsi"/>
                <w:i/>
                <w:sz w:val="18"/>
                <w:szCs w:val="18"/>
                <w:lang w:val="hr-BA"/>
              </w:rPr>
              <w:t xml:space="preserve">- 4 boda) </w:t>
            </w:r>
          </w:p>
          <w:p w14:paraId="13690A75" w14:textId="77777777" w:rsidR="00860B2D" w:rsidRPr="00CD588D" w:rsidRDefault="00860B2D" w:rsidP="006E2BDF">
            <w:pPr>
              <w:numPr>
                <w:ilvl w:val="0"/>
                <w:numId w:val="4"/>
              </w:numPr>
              <w:ind w:right="75"/>
              <w:contextualSpacing/>
              <w:rPr>
                <w:rFonts w:asciiTheme="minorHAnsi" w:hAnsiTheme="minorHAnsi" w:cstheme="minorHAnsi"/>
                <w:i/>
                <w:sz w:val="18"/>
                <w:szCs w:val="18"/>
                <w:lang w:val="hr-BA"/>
              </w:rPr>
            </w:pPr>
            <w:r w:rsidRPr="00CD588D">
              <w:rPr>
                <w:rFonts w:asciiTheme="minorHAnsi" w:hAnsiTheme="minorHAnsi" w:cstheme="minorHAnsi"/>
                <w:i/>
                <w:sz w:val="18"/>
                <w:szCs w:val="18"/>
                <w:lang w:val="hr-BA"/>
              </w:rPr>
              <w:t>Sufinansiranje u iznosu od 25% - 2</w:t>
            </w:r>
            <w:r>
              <w:rPr>
                <w:rFonts w:asciiTheme="minorHAnsi" w:hAnsiTheme="minorHAnsi" w:cstheme="minorHAnsi"/>
                <w:i/>
                <w:sz w:val="18"/>
                <w:szCs w:val="18"/>
                <w:lang w:val="hr-BA"/>
              </w:rPr>
              <w:t>9</w:t>
            </w:r>
            <w:r w:rsidRPr="00CD588D">
              <w:rPr>
                <w:rFonts w:asciiTheme="minorHAnsi" w:hAnsiTheme="minorHAnsi" w:cstheme="minorHAnsi"/>
                <w:i/>
                <w:sz w:val="18"/>
                <w:szCs w:val="18"/>
                <w:lang w:val="hr-BA"/>
              </w:rPr>
              <w:t xml:space="preserve">% (5 </w:t>
            </w:r>
            <w:r>
              <w:rPr>
                <w:rFonts w:asciiTheme="minorHAnsi" w:hAnsiTheme="minorHAnsi" w:cstheme="minorHAnsi"/>
                <w:i/>
                <w:sz w:val="18"/>
                <w:szCs w:val="18"/>
                <w:lang w:val="hr-BA"/>
              </w:rPr>
              <w:t>-</w:t>
            </w:r>
            <w:r w:rsidRPr="00CD588D">
              <w:rPr>
                <w:rFonts w:asciiTheme="minorHAnsi" w:hAnsiTheme="minorHAnsi" w:cstheme="minorHAnsi"/>
                <w:i/>
                <w:sz w:val="18"/>
                <w:szCs w:val="18"/>
                <w:lang w:val="hr-BA"/>
              </w:rPr>
              <w:t xml:space="preserve"> 8 bodova)</w:t>
            </w:r>
          </w:p>
          <w:p w14:paraId="3FC2E0D4" w14:textId="77777777" w:rsidR="00860B2D" w:rsidRPr="00CD588D" w:rsidRDefault="00860B2D" w:rsidP="006E2BDF">
            <w:pPr>
              <w:numPr>
                <w:ilvl w:val="0"/>
                <w:numId w:val="4"/>
              </w:numPr>
              <w:ind w:right="75"/>
              <w:contextualSpacing/>
              <w:rPr>
                <w:rFonts w:asciiTheme="minorHAnsi" w:hAnsiTheme="minorHAnsi" w:cstheme="minorHAnsi"/>
                <w:i/>
                <w:sz w:val="18"/>
                <w:szCs w:val="18"/>
                <w:lang w:val="hr-BA"/>
              </w:rPr>
            </w:pPr>
            <w:r w:rsidRPr="00CD588D">
              <w:rPr>
                <w:rFonts w:asciiTheme="minorHAnsi" w:hAnsiTheme="minorHAnsi" w:cstheme="minorHAnsi"/>
                <w:i/>
                <w:sz w:val="18"/>
                <w:szCs w:val="18"/>
                <w:lang w:val="hr-BA"/>
              </w:rPr>
              <w:t xml:space="preserve">Sufinansiranje u iznosu </w:t>
            </w:r>
            <w:r>
              <w:rPr>
                <w:rFonts w:asciiTheme="minorHAnsi" w:hAnsiTheme="minorHAnsi" w:cstheme="minorHAnsi"/>
                <w:i/>
                <w:sz w:val="18"/>
                <w:szCs w:val="18"/>
                <w:lang w:val="hr-BA"/>
              </w:rPr>
              <w:t xml:space="preserve">30% i više </w:t>
            </w:r>
            <w:r w:rsidRPr="00CD588D">
              <w:rPr>
                <w:rFonts w:asciiTheme="minorHAnsi" w:hAnsiTheme="minorHAnsi" w:cstheme="minorHAnsi"/>
                <w:i/>
                <w:sz w:val="18"/>
                <w:szCs w:val="18"/>
                <w:lang w:val="hr-BA"/>
              </w:rPr>
              <w:t xml:space="preserve">(9 </w:t>
            </w:r>
            <w:r>
              <w:rPr>
                <w:rFonts w:asciiTheme="minorHAnsi" w:hAnsiTheme="minorHAnsi" w:cstheme="minorHAnsi"/>
                <w:i/>
                <w:sz w:val="18"/>
                <w:szCs w:val="18"/>
                <w:lang w:val="hr-BA"/>
              </w:rPr>
              <w:t xml:space="preserve">- </w:t>
            </w:r>
            <w:r w:rsidRPr="00CD588D">
              <w:rPr>
                <w:rFonts w:asciiTheme="minorHAnsi" w:hAnsiTheme="minorHAnsi" w:cstheme="minorHAnsi"/>
                <w:i/>
                <w:sz w:val="18"/>
                <w:szCs w:val="18"/>
                <w:lang w:val="hr-BA"/>
              </w:rPr>
              <w:t xml:space="preserve">10 bodova) </w:t>
            </w:r>
          </w:p>
        </w:tc>
        <w:tc>
          <w:tcPr>
            <w:tcW w:w="1418" w:type="dxa"/>
            <w:tcBorders>
              <w:top w:val="single" w:sz="4" w:space="0" w:color="auto"/>
              <w:left w:val="single" w:sz="4" w:space="0" w:color="auto"/>
              <w:right w:val="single" w:sz="4" w:space="0" w:color="auto"/>
            </w:tcBorders>
            <w:vAlign w:val="center"/>
          </w:tcPr>
          <w:p w14:paraId="26322A4F" w14:textId="77777777" w:rsidR="007C126D" w:rsidRDefault="00860B2D" w:rsidP="007C126D">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Maksimalno</w:t>
            </w:r>
            <w:r w:rsidR="007C126D">
              <w:rPr>
                <w:rFonts w:asciiTheme="minorHAnsi" w:hAnsiTheme="minorHAnsi" w:cstheme="minorHAnsi"/>
                <w:b/>
                <w:sz w:val="18"/>
                <w:szCs w:val="18"/>
                <w:lang w:val="hr-BA"/>
              </w:rPr>
              <w:t xml:space="preserve"> </w:t>
            </w:r>
          </w:p>
          <w:p w14:paraId="276FDDCC" w14:textId="6A9DD090" w:rsidR="00860B2D" w:rsidRPr="007C126D" w:rsidRDefault="007C126D" w:rsidP="007C126D">
            <w:pPr>
              <w:ind w:left="319" w:hanging="708"/>
              <w:jc w:val="center"/>
              <w:rPr>
                <w:rFonts w:asciiTheme="minorHAnsi" w:hAnsiTheme="minorHAnsi" w:cstheme="minorHAnsi"/>
                <w:b/>
                <w:sz w:val="18"/>
                <w:szCs w:val="18"/>
                <w:lang w:val="hr-BA"/>
              </w:rPr>
            </w:pPr>
            <w:r>
              <w:rPr>
                <w:rFonts w:asciiTheme="minorHAnsi" w:hAnsiTheme="minorHAnsi" w:cstheme="minorHAnsi"/>
                <w:b/>
                <w:sz w:val="18"/>
                <w:szCs w:val="18"/>
                <w:lang w:val="hr-BA"/>
              </w:rPr>
              <w:t xml:space="preserve">        10 </w:t>
            </w:r>
            <w:r w:rsidRPr="007C126D">
              <w:rPr>
                <w:rFonts w:asciiTheme="minorHAnsi" w:hAnsiTheme="minorHAnsi" w:cstheme="minorHAnsi"/>
                <w:b/>
                <w:sz w:val="18"/>
                <w:szCs w:val="18"/>
                <w:lang w:val="hr-BA"/>
              </w:rPr>
              <w:t>bo</w:t>
            </w:r>
            <w:r w:rsidR="00860B2D" w:rsidRPr="007C126D">
              <w:rPr>
                <w:rFonts w:asciiTheme="minorHAnsi" w:hAnsiTheme="minorHAnsi" w:cstheme="minorHAnsi"/>
                <w:b/>
                <w:sz w:val="18"/>
                <w:szCs w:val="18"/>
                <w:lang w:val="hr-BA"/>
              </w:rPr>
              <w:t>dova</w:t>
            </w:r>
          </w:p>
        </w:tc>
        <w:tc>
          <w:tcPr>
            <w:tcW w:w="3402" w:type="dxa"/>
            <w:tcBorders>
              <w:top w:val="single" w:sz="4" w:space="0" w:color="auto"/>
              <w:left w:val="single" w:sz="4" w:space="0" w:color="auto"/>
            </w:tcBorders>
            <w:vAlign w:val="center"/>
          </w:tcPr>
          <w:p w14:paraId="099C9136" w14:textId="148557DE" w:rsidR="00860B2D" w:rsidRPr="005864A2" w:rsidRDefault="00AA2391" w:rsidP="005864A2">
            <w:pPr>
              <w:pStyle w:val="ListParagraph"/>
              <w:numPr>
                <w:ilvl w:val="0"/>
                <w:numId w:val="4"/>
              </w:numPr>
              <w:ind w:left="312"/>
              <w:rPr>
                <w:rFonts w:asciiTheme="minorHAnsi" w:hAnsiTheme="minorHAnsi" w:cstheme="minorHAnsi"/>
                <w:sz w:val="18"/>
                <w:szCs w:val="18"/>
                <w:lang w:val="hr-BA"/>
              </w:rPr>
            </w:pPr>
            <w:r w:rsidRPr="005864A2">
              <w:rPr>
                <w:rFonts w:asciiTheme="minorHAnsi" w:hAnsiTheme="minorHAnsi" w:cstheme="minorHAnsi"/>
                <w:sz w:val="18"/>
                <w:szCs w:val="18"/>
                <w:lang w:val="hr-BA"/>
              </w:rPr>
              <w:t xml:space="preserve">Popunjen, potpisan i </w:t>
            </w:r>
            <w:r w:rsidR="009B7708">
              <w:rPr>
                <w:rFonts w:asciiTheme="minorHAnsi" w:hAnsiTheme="minorHAnsi" w:cstheme="minorHAnsi"/>
                <w:sz w:val="18"/>
                <w:szCs w:val="18"/>
                <w:lang w:val="hr-BA"/>
              </w:rPr>
              <w:t>pečatom ovjeren</w:t>
            </w:r>
            <w:r w:rsidRPr="005864A2">
              <w:rPr>
                <w:rFonts w:asciiTheme="minorHAnsi" w:hAnsiTheme="minorHAnsi" w:cstheme="minorHAnsi"/>
                <w:sz w:val="18"/>
                <w:szCs w:val="18"/>
                <w:lang w:val="hr-BA"/>
              </w:rPr>
              <w:t xml:space="preserve"> Prilog 1</w:t>
            </w:r>
          </w:p>
          <w:p w14:paraId="567B7DA3" w14:textId="77777777" w:rsidR="00860B2D" w:rsidRPr="00CD588D" w:rsidRDefault="00860B2D" w:rsidP="006E2BDF">
            <w:pPr>
              <w:jc w:val="center"/>
              <w:rPr>
                <w:rFonts w:asciiTheme="minorHAnsi" w:hAnsiTheme="minorHAnsi" w:cstheme="minorHAnsi"/>
                <w:sz w:val="18"/>
                <w:szCs w:val="18"/>
                <w:lang w:val="hr-BA"/>
              </w:rPr>
            </w:pPr>
          </w:p>
        </w:tc>
      </w:tr>
      <w:tr w:rsidR="00860B2D" w:rsidRPr="00CD588D" w14:paraId="3FBB1A4D" w14:textId="77777777" w:rsidTr="006E2BDF">
        <w:tblPrEx>
          <w:jc w:val="center"/>
        </w:tblPrEx>
        <w:trPr>
          <w:trHeight w:val="344"/>
          <w:jc w:val="center"/>
        </w:trPr>
        <w:tc>
          <w:tcPr>
            <w:tcW w:w="4673" w:type="dxa"/>
            <w:shd w:val="clear" w:color="auto" w:fill="8EAADB" w:themeFill="accent1" w:themeFillTint="99"/>
            <w:vAlign w:val="center"/>
          </w:tcPr>
          <w:p w14:paraId="56B22BA0"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MAKSIMALAN BROJ BODOVA</w:t>
            </w:r>
          </w:p>
        </w:tc>
        <w:tc>
          <w:tcPr>
            <w:tcW w:w="1418" w:type="dxa"/>
            <w:shd w:val="clear" w:color="auto" w:fill="8EAADB" w:themeFill="accent1" w:themeFillTint="99"/>
            <w:vAlign w:val="center"/>
          </w:tcPr>
          <w:p w14:paraId="0C408314" w14:textId="77777777" w:rsidR="00860B2D" w:rsidRPr="00CD588D" w:rsidRDefault="00860B2D" w:rsidP="006E2BDF">
            <w:pPr>
              <w:jc w:val="center"/>
              <w:rPr>
                <w:rFonts w:asciiTheme="minorHAnsi" w:hAnsiTheme="minorHAnsi" w:cstheme="minorHAnsi"/>
                <w:b/>
                <w:sz w:val="18"/>
                <w:szCs w:val="18"/>
                <w:lang w:val="hr-BA"/>
              </w:rPr>
            </w:pPr>
          </w:p>
        </w:tc>
        <w:tc>
          <w:tcPr>
            <w:tcW w:w="3402" w:type="dxa"/>
            <w:shd w:val="clear" w:color="auto" w:fill="8EAADB" w:themeFill="accent1" w:themeFillTint="99"/>
            <w:vAlign w:val="center"/>
          </w:tcPr>
          <w:p w14:paraId="21F14399" w14:textId="77777777" w:rsidR="00860B2D" w:rsidRPr="00CD588D" w:rsidRDefault="00860B2D" w:rsidP="006E2BDF">
            <w:pPr>
              <w:jc w:val="center"/>
              <w:rPr>
                <w:rFonts w:asciiTheme="minorHAnsi" w:hAnsiTheme="minorHAnsi" w:cstheme="minorHAnsi"/>
                <w:b/>
                <w:sz w:val="18"/>
                <w:szCs w:val="18"/>
                <w:lang w:val="hr-BA"/>
              </w:rPr>
            </w:pPr>
            <w:r w:rsidRPr="00CD588D">
              <w:rPr>
                <w:rFonts w:asciiTheme="minorHAnsi" w:hAnsiTheme="minorHAnsi" w:cstheme="minorHAnsi"/>
                <w:b/>
                <w:sz w:val="18"/>
                <w:szCs w:val="18"/>
                <w:lang w:val="hr-BA"/>
              </w:rPr>
              <w:t>100</w:t>
            </w:r>
          </w:p>
        </w:tc>
      </w:tr>
    </w:tbl>
    <w:p w14:paraId="07ECCE06" w14:textId="77777777" w:rsidR="00860B2D" w:rsidRPr="00CD588D" w:rsidRDefault="00860B2D" w:rsidP="00860B2D">
      <w:pPr>
        <w:autoSpaceDE w:val="0"/>
        <w:autoSpaceDN w:val="0"/>
        <w:adjustRightInd w:val="0"/>
        <w:jc w:val="both"/>
        <w:rPr>
          <w:rFonts w:asciiTheme="minorHAnsi" w:hAnsiTheme="minorHAnsi" w:cstheme="minorHAnsi"/>
          <w:lang w:val="hr-BA"/>
        </w:rPr>
      </w:pPr>
    </w:p>
    <w:p w14:paraId="7F303909" w14:textId="77777777" w:rsidR="009E7097" w:rsidRDefault="009E7097"/>
    <w:sectPr w:rsidR="009E7097" w:rsidSect="00860B2D">
      <w:footerReference w:type="default" r:id="rId8"/>
      <w:footerReference w:type="first" r:id="rId9"/>
      <w:pgSz w:w="12240" w:h="15840"/>
      <w:pgMar w:top="189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CC53A" w14:textId="77777777" w:rsidR="00A85FEF" w:rsidRDefault="00A85FEF" w:rsidP="00FA5DF6">
      <w:r>
        <w:separator/>
      </w:r>
    </w:p>
  </w:endnote>
  <w:endnote w:type="continuationSeparator" w:id="0">
    <w:p w14:paraId="36246224" w14:textId="77777777" w:rsidR="00A85FEF" w:rsidRDefault="00A85FEF" w:rsidP="00FA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panose1 w:val="020B05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075350"/>
      <w:docPartObj>
        <w:docPartGallery w:val="Page Numbers (Bottom of Page)"/>
        <w:docPartUnique/>
      </w:docPartObj>
    </w:sdtPr>
    <w:sdtEndPr>
      <w:rPr>
        <w:noProof/>
      </w:rPr>
    </w:sdtEndPr>
    <w:sdtContent>
      <w:p w14:paraId="72A3D143" w14:textId="407B2628" w:rsidR="00112DA9" w:rsidRDefault="00112D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32814E" w14:textId="77777777" w:rsidR="00112DA9" w:rsidRDefault="00112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404620"/>
      <w:docPartObj>
        <w:docPartGallery w:val="Page Numbers (Bottom of Page)"/>
        <w:docPartUnique/>
      </w:docPartObj>
    </w:sdtPr>
    <w:sdtEndPr>
      <w:rPr>
        <w:noProof/>
      </w:rPr>
    </w:sdtEndPr>
    <w:sdtContent>
      <w:p w14:paraId="39E69586" w14:textId="349448B7" w:rsidR="00112DA9" w:rsidRDefault="00112D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613EA" w14:textId="77777777" w:rsidR="00112DA9" w:rsidRDefault="0011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14618" w14:textId="77777777" w:rsidR="00A85FEF" w:rsidRDefault="00A85FEF" w:rsidP="00FA5DF6">
      <w:r>
        <w:separator/>
      </w:r>
    </w:p>
  </w:footnote>
  <w:footnote w:type="continuationSeparator" w:id="0">
    <w:p w14:paraId="503E9200" w14:textId="77777777" w:rsidR="00A85FEF" w:rsidRDefault="00A85FEF" w:rsidP="00FA5DF6">
      <w:r>
        <w:continuationSeparator/>
      </w:r>
    </w:p>
  </w:footnote>
  <w:footnote w:id="1">
    <w:p w14:paraId="1675C09E" w14:textId="445698D1" w:rsidR="00FA5DF6" w:rsidRPr="00253FC0" w:rsidRDefault="00FA5DF6" w:rsidP="00FA5DF6">
      <w:pPr>
        <w:pStyle w:val="FootnoteText"/>
        <w:jc w:val="both"/>
        <w:rPr>
          <w:rFonts w:asciiTheme="minorHAnsi" w:hAnsiTheme="minorHAnsi" w:cstheme="minorHAnsi"/>
          <w:sz w:val="18"/>
          <w:szCs w:val="18"/>
          <w:lang w:val="bs-Latn-BA"/>
        </w:rPr>
      </w:pPr>
      <w:r w:rsidRPr="00253FC0">
        <w:rPr>
          <w:rStyle w:val="FootnoteReference"/>
          <w:rFonts w:asciiTheme="minorHAnsi" w:hAnsiTheme="minorHAnsi" w:cstheme="minorHAnsi"/>
          <w:sz w:val="18"/>
          <w:szCs w:val="18"/>
        </w:rPr>
        <w:footnoteRef/>
      </w:r>
      <w:r w:rsidRPr="00253FC0">
        <w:rPr>
          <w:rFonts w:asciiTheme="minorHAnsi" w:hAnsiTheme="minorHAnsi" w:cstheme="minorHAnsi"/>
          <w:sz w:val="18"/>
          <w:szCs w:val="18"/>
        </w:rPr>
        <w:t xml:space="preserve"> </w:t>
      </w:r>
      <w:r w:rsidRPr="00253FC0">
        <w:rPr>
          <w:rFonts w:asciiTheme="minorHAnsi" w:hAnsiTheme="minorHAnsi" w:cstheme="minorHAnsi"/>
          <w:sz w:val="18"/>
          <w:szCs w:val="18"/>
          <w:lang w:val="bs-Latn-BA"/>
        </w:rPr>
        <w:t>U sredstva koja je JLS dodijelila za OCD se ubrajaju sva sredstva dodijeljena za sljedeće kategorije civilnog društva – udruženja građana, sportske organizacije i udruženja, organizacije i udruženja proistekla iz prethodnih ratova. U sredstva za OCD se NE ubrajaju sredstva koja se dodjeljuju humanitarnim organizacijama (Crveni krst/križ, narodne kuhinje, Merhamet i druge), Dobrovoljnom vatrogasnom društvu, političkim strankama, vjerskim zajednicama i pojedincima.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D7A88"/>
    <w:multiLevelType w:val="hybridMultilevel"/>
    <w:tmpl w:val="04268D90"/>
    <w:lvl w:ilvl="0" w:tplc="30CEDC78">
      <w:start w:val="10"/>
      <w:numFmt w:val="bullet"/>
      <w:lvlText w:val="-"/>
      <w:lvlJc w:val="left"/>
      <w:pPr>
        <w:ind w:left="675" w:hanging="360"/>
      </w:pPr>
      <w:rPr>
        <w:rFonts w:ascii="Myriad Pro" w:eastAsia="Times New Roman" w:hAnsi="Myriad Pro"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 w15:restartNumberingAfterBreak="0">
    <w:nsid w:val="1A1255E1"/>
    <w:multiLevelType w:val="hybridMultilevel"/>
    <w:tmpl w:val="4350A4E4"/>
    <w:lvl w:ilvl="0" w:tplc="30CEDC78">
      <w:start w:val="10"/>
      <w:numFmt w:val="bullet"/>
      <w:lvlText w:val="-"/>
      <w:lvlJc w:val="left"/>
      <w:pPr>
        <w:ind w:left="960" w:hanging="360"/>
      </w:pPr>
      <w:rPr>
        <w:rFonts w:ascii="Myriad Pro" w:eastAsia="Times New Roman" w:hAnsi="Myriad Pro"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21531A80"/>
    <w:multiLevelType w:val="hybridMultilevel"/>
    <w:tmpl w:val="B9C8BDF4"/>
    <w:lvl w:ilvl="0" w:tplc="30CEDC78">
      <w:start w:val="10"/>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A451D"/>
    <w:multiLevelType w:val="hybridMultilevel"/>
    <w:tmpl w:val="4232EA58"/>
    <w:lvl w:ilvl="0" w:tplc="2598B1F0">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B148A"/>
    <w:multiLevelType w:val="hybridMultilevel"/>
    <w:tmpl w:val="3EAA6C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3FD614F"/>
    <w:multiLevelType w:val="hybridMultilevel"/>
    <w:tmpl w:val="C88AD628"/>
    <w:lvl w:ilvl="0" w:tplc="30CEDC78">
      <w:start w:val="10"/>
      <w:numFmt w:val="bullet"/>
      <w:lvlText w:val="-"/>
      <w:lvlJc w:val="left"/>
      <w:pPr>
        <w:ind w:left="1485" w:hanging="360"/>
      </w:pPr>
      <w:rPr>
        <w:rFonts w:ascii="Myriad Pro" w:eastAsia="Times New Roman" w:hAnsi="Myriad Pro"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7813856"/>
    <w:multiLevelType w:val="hybridMultilevel"/>
    <w:tmpl w:val="F2703CC6"/>
    <w:lvl w:ilvl="0" w:tplc="20A22EFE">
      <w:start w:val="2"/>
      <w:numFmt w:val="bullet"/>
      <w:lvlText w:val="-"/>
      <w:lvlJc w:val="left"/>
      <w:pPr>
        <w:ind w:left="1320" w:hanging="360"/>
      </w:pPr>
      <w:rPr>
        <w:rFonts w:ascii="Calibri" w:eastAsiaTheme="minorHAnsi" w:hAnsi="Calibri" w:cs="Calibr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5C311647"/>
    <w:multiLevelType w:val="hybridMultilevel"/>
    <w:tmpl w:val="9662DC1E"/>
    <w:lvl w:ilvl="0" w:tplc="30CEDC78">
      <w:start w:val="10"/>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924BD"/>
    <w:multiLevelType w:val="hybridMultilevel"/>
    <w:tmpl w:val="01C675FE"/>
    <w:lvl w:ilvl="0" w:tplc="2C72991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E456F"/>
    <w:multiLevelType w:val="hybridMultilevel"/>
    <w:tmpl w:val="CD26C4A4"/>
    <w:lvl w:ilvl="0" w:tplc="169A747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8311B"/>
    <w:multiLevelType w:val="hybridMultilevel"/>
    <w:tmpl w:val="02664428"/>
    <w:lvl w:ilvl="0" w:tplc="30CEDC78">
      <w:start w:val="10"/>
      <w:numFmt w:val="bullet"/>
      <w:lvlText w:val="-"/>
      <w:lvlJc w:val="left"/>
      <w:pPr>
        <w:ind w:left="960" w:hanging="360"/>
      </w:pPr>
      <w:rPr>
        <w:rFonts w:ascii="Myriad Pro" w:eastAsia="Times New Roman" w:hAnsi="Myriad Pro"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10"/>
  </w:num>
  <w:num w:numId="7">
    <w:abstractNumId w:val="3"/>
  </w:num>
  <w:num w:numId="8">
    <w:abstractNumId w:val="8"/>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2D"/>
    <w:rsid w:val="000F410B"/>
    <w:rsid w:val="00112DA9"/>
    <w:rsid w:val="00253FC0"/>
    <w:rsid w:val="002F0A6A"/>
    <w:rsid w:val="00387DC8"/>
    <w:rsid w:val="0053542A"/>
    <w:rsid w:val="005864A2"/>
    <w:rsid w:val="006941A2"/>
    <w:rsid w:val="0071261A"/>
    <w:rsid w:val="0076501A"/>
    <w:rsid w:val="007C126D"/>
    <w:rsid w:val="00860B2D"/>
    <w:rsid w:val="009406EE"/>
    <w:rsid w:val="00975F47"/>
    <w:rsid w:val="009B7708"/>
    <w:rsid w:val="009E7097"/>
    <w:rsid w:val="00A4223E"/>
    <w:rsid w:val="00A85FEF"/>
    <w:rsid w:val="00AA2391"/>
    <w:rsid w:val="00E23EDE"/>
    <w:rsid w:val="00FA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98D7"/>
  <w15:chartTrackingRefBased/>
  <w15:docId w15:val="{B80D1532-21C4-4AFB-ADE0-3F142D6C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2D"/>
    <w:pPr>
      <w:spacing w:after="0" w:line="240" w:lineRule="auto"/>
    </w:pPr>
    <w:rPr>
      <w:rFonts w:ascii="Times New Roman" w:eastAsia="Times New Roman" w:hAnsi="Times New Roman" w:cs="Times New Roman"/>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 Char Char Char,Use Case List Paragraph,List Paragraph2,Bullet Points,Liste Paragraf,List Paragraph1,PDP DOCUMENT SUBTITLE,Heading 21,Heading 211,heading 2"/>
    <w:basedOn w:val="Normal"/>
    <w:link w:val="ListParagraphChar"/>
    <w:uiPriority w:val="34"/>
    <w:qFormat/>
    <w:rsid w:val="00860B2D"/>
    <w:pPr>
      <w:ind w:left="720"/>
      <w:contextualSpacing/>
    </w:pPr>
  </w:style>
  <w:style w:type="character" w:customStyle="1" w:styleId="ListParagraphChar">
    <w:name w:val="List Paragraph Char"/>
    <w:aliases w:val="List Paragraph (numbered (a)) Char,List Paragraph Char Char Char Char,Use Case List Paragraph Char,List Paragraph2 Char,Bullet Points Char,Liste Paragraf Char,List Paragraph1 Char,PDP DOCUMENT SUBTITLE Char,Heading 21 Char"/>
    <w:link w:val="ListParagraph"/>
    <w:uiPriority w:val="34"/>
    <w:rsid w:val="00860B2D"/>
    <w:rPr>
      <w:rFonts w:ascii="Times New Roman" w:eastAsia="Times New Roman" w:hAnsi="Times New Roman" w:cs="Times New Roman"/>
      <w:sz w:val="20"/>
      <w:szCs w:val="20"/>
      <w:lang w:val="bg-BG"/>
    </w:rPr>
  </w:style>
  <w:style w:type="paragraph" w:styleId="IntenseQuote">
    <w:name w:val="Intense Quote"/>
    <w:basedOn w:val="Normal"/>
    <w:next w:val="Normal"/>
    <w:link w:val="IntenseQuoteChar"/>
    <w:uiPriority w:val="30"/>
    <w:qFormat/>
    <w:rsid w:val="00860B2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B2D"/>
    <w:rPr>
      <w:rFonts w:ascii="Times New Roman" w:eastAsia="Times New Roman" w:hAnsi="Times New Roman" w:cs="Times New Roman"/>
      <w:i/>
      <w:iCs/>
      <w:color w:val="4472C4" w:themeColor="accent1"/>
      <w:sz w:val="20"/>
      <w:szCs w:val="20"/>
      <w:lang w:val="bg-BG"/>
    </w:rPr>
  </w:style>
  <w:style w:type="table" w:styleId="TableGrid">
    <w:name w:val="Table Grid"/>
    <w:basedOn w:val="TableNormal"/>
    <w:uiPriority w:val="39"/>
    <w:rsid w:val="0086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5DF6"/>
  </w:style>
  <w:style w:type="character" w:customStyle="1" w:styleId="FootnoteTextChar">
    <w:name w:val="Footnote Text Char"/>
    <w:basedOn w:val="DefaultParagraphFont"/>
    <w:link w:val="FootnoteText"/>
    <w:uiPriority w:val="99"/>
    <w:semiHidden/>
    <w:rsid w:val="00FA5DF6"/>
    <w:rPr>
      <w:rFonts w:ascii="Times New Roman" w:eastAsia="Times New Roman" w:hAnsi="Times New Roman" w:cs="Times New Roman"/>
      <w:sz w:val="20"/>
      <w:szCs w:val="20"/>
      <w:lang w:val="bg-BG"/>
    </w:rPr>
  </w:style>
  <w:style w:type="character" w:styleId="FootnoteReference">
    <w:name w:val="footnote reference"/>
    <w:basedOn w:val="DefaultParagraphFont"/>
    <w:uiPriority w:val="99"/>
    <w:semiHidden/>
    <w:unhideWhenUsed/>
    <w:rsid w:val="00FA5DF6"/>
    <w:rPr>
      <w:vertAlign w:val="superscript"/>
    </w:rPr>
  </w:style>
  <w:style w:type="paragraph" w:styleId="Header">
    <w:name w:val="header"/>
    <w:basedOn w:val="Normal"/>
    <w:link w:val="HeaderChar"/>
    <w:uiPriority w:val="99"/>
    <w:unhideWhenUsed/>
    <w:rsid w:val="00112DA9"/>
    <w:pPr>
      <w:tabs>
        <w:tab w:val="center" w:pos="4680"/>
        <w:tab w:val="right" w:pos="9360"/>
      </w:tabs>
    </w:pPr>
  </w:style>
  <w:style w:type="character" w:customStyle="1" w:styleId="HeaderChar">
    <w:name w:val="Header Char"/>
    <w:basedOn w:val="DefaultParagraphFont"/>
    <w:link w:val="Header"/>
    <w:uiPriority w:val="99"/>
    <w:rsid w:val="00112DA9"/>
    <w:rPr>
      <w:rFonts w:ascii="Times New Roman" w:eastAsia="Times New Roman" w:hAnsi="Times New Roman" w:cs="Times New Roman"/>
      <w:sz w:val="20"/>
      <w:szCs w:val="20"/>
      <w:lang w:val="bg-BG"/>
    </w:rPr>
  </w:style>
  <w:style w:type="paragraph" w:styleId="Footer">
    <w:name w:val="footer"/>
    <w:basedOn w:val="Normal"/>
    <w:link w:val="FooterChar"/>
    <w:uiPriority w:val="99"/>
    <w:unhideWhenUsed/>
    <w:rsid w:val="00112DA9"/>
    <w:pPr>
      <w:tabs>
        <w:tab w:val="center" w:pos="4680"/>
        <w:tab w:val="right" w:pos="9360"/>
      </w:tabs>
    </w:pPr>
  </w:style>
  <w:style w:type="character" w:customStyle="1" w:styleId="FooterChar">
    <w:name w:val="Footer Char"/>
    <w:basedOn w:val="DefaultParagraphFont"/>
    <w:link w:val="Footer"/>
    <w:uiPriority w:val="99"/>
    <w:rsid w:val="00112DA9"/>
    <w:rPr>
      <w:rFonts w:ascii="Times New Roman" w:eastAsia="Times New Roman" w:hAnsi="Times New Roman" w:cs="Times New Roman"/>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C2C3807C2F384D86333F40AB7E6DC8" ma:contentTypeVersion="11" ma:contentTypeDescription="Create a new document." ma:contentTypeScope="" ma:versionID="4ad02409d466a7ce8539a44cc3c063be">
  <xsd:schema xmlns:xsd="http://www.w3.org/2001/XMLSchema" xmlns:xs="http://www.w3.org/2001/XMLSchema" xmlns:p="http://schemas.microsoft.com/office/2006/metadata/properties" xmlns:ns2="de777af5-75c5-4059-8842-b3ca2d118c77" xmlns:ns3="8473b686-699c-4c82-a6c9-aace401bacaf" targetNamespace="http://schemas.microsoft.com/office/2006/metadata/properties" ma:root="true" ma:fieldsID="18bfeb1ba4e8b9225b10a534e70b9cef" ns2:_="" ns3:_="">
    <xsd:import namespace="de777af5-75c5-4059-8842-b3ca2d118c77"/>
    <xsd:import namespace="8473b686-699c-4c82-a6c9-aace401bac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3b686-699c-4c82-a6c9-aace401bac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32JKWRRJAUXM-366569894-8125</_dlc_DocId>
    <_dlc_DocIdUrl xmlns="de777af5-75c5-4059-8842-b3ca2d118c77">
      <Url>https://undp.sharepoint.com/teams/BIH/GS/_layouts/15/DocIdRedir.aspx?ID=32JKWRRJAUXM-366569894-8125</Url>
      <Description>32JKWRRJAUXM-366569894-8125</Description>
    </_dlc_DocIdUrl>
  </documentManagement>
</p:properties>
</file>

<file path=customXml/itemProps1.xml><?xml version="1.0" encoding="utf-8"?>
<ds:datastoreItem xmlns:ds="http://schemas.openxmlformats.org/officeDocument/2006/customXml" ds:itemID="{BB3861FF-DCCF-46BB-8EED-9F1A6FA9405E}">
  <ds:schemaRefs>
    <ds:schemaRef ds:uri="http://schemas.openxmlformats.org/officeDocument/2006/bibliography"/>
  </ds:schemaRefs>
</ds:datastoreItem>
</file>

<file path=customXml/itemProps2.xml><?xml version="1.0" encoding="utf-8"?>
<ds:datastoreItem xmlns:ds="http://schemas.openxmlformats.org/officeDocument/2006/customXml" ds:itemID="{2770F08C-2AE2-4A6E-BF68-7B73D3E20305}"/>
</file>

<file path=customXml/itemProps3.xml><?xml version="1.0" encoding="utf-8"?>
<ds:datastoreItem xmlns:ds="http://schemas.openxmlformats.org/officeDocument/2006/customXml" ds:itemID="{8A8E62FD-B71A-49C1-B5EC-171D0029C871}"/>
</file>

<file path=customXml/itemProps4.xml><?xml version="1.0" encoding="utf-8"?>
<ds:datastoreItem xmlns:ds="http://schemas.openxmlformats.org/officeDocument/2006/customXml" ds:itemID="{DD293838-7439-45C2-99F1-FE8611AFE04F}"/>
</file>

<file path=customXml/itemProps5.xml><?xml version="1.0" encoding="utf-8"?>
<ds:datastoreItem xmlns:ds="http://schemas.openxmlformats.org/officeDocument/2006/customXml" ds:itemID="{9DD22C1A-61AD-49AC-BA22-1A243AF745B1}"/>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Osmanagic-Agovic</dc:creator>
  <cp:keywords/>
  <dc:description/>
  <cp:lastModifiedBy>Selma Osmanagic-Agovic</cp:lastModifiedBy>
  <cp:revision>2</cp:revision>
  <dcterms:created xsi:type="dcterms:W3CDTF">2021-03-11T10:12:00Z</dcterms:created>
  <dcterms:modified xsi:type="dcterms:W3CDTF">2021-03-11T10:12:00Z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0x01010078C2C3807C2F384D86333F40AB7E6DC8</vt:lpwstr>
  </property>
  <property fmtid="{D5CDD505-2E9C-101B-9397-08002B2CF9AE}" pid="3" name="_dlc_DocIdItemGuid">
    <vt:lpwstr>23ae2f21-0bd2-4e45-accc-a70f9c388f83</vt:lpwstr>
  </property>
</Properties>
</file>