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0D3E" w14:textId="77777777" w:rsidR="00840D3E" w:rsidRPr="00677A5A" w:rsidRDefault="00840D3E" w:rsidP="00840D3E">
      <w:pPr>
        <w:jc w:val="right"/>
        <w:rPr>
          <w:rFonts w:ascii="Arial" w:hAnsi="Arial" w:cs="Arial"/>
          <w:i/>
          <w:sz w:val="20"/>
          <w:szCs w:val="20"/>
        </w:rPr>
      </w:pPr>
    </w:p>
    <w:p w14:paraId="597CA6E8" w14:textId="0C3F987D" w:rsidR="00840D3E" w:rsidRPr="00677A5A" w:rsidRDefault="00C83C20" w:rsidP="00840D3E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22</w:t>
      </w:r>
      <w:r w:rsidR="00840D3E" w:rsidRPr="00677A5A">
        <w:rPr>
          <w:rFonts w:ascii="Arial" w:hAnsi="Arial" w:cs="Arial"/>
          <w:i/>
          <w:sz w:val="20"/>
          <w:szCs w:val="20"/>
        </w:rPr>
        <w:t>.02.2023</w:t>
      </w:r>
    </w:p>
    <w:p w14:paraId="09D5AAC6" w14:textId="77777777" w:rsidR="00840D3E" w:rsidRPr="00677A5A" w:rsidRDefault="00840D3E" w:rsidP="00840D3E">
      <w:pPr>
        <w:pStyle w:val="Heading1"/>
        <w:spacing w:after="0"/>
        <w:rPr>
          <w:rFonts w:ascii="Arial" w:hAnsi="Arial"/>
          <w:szCs w:val="20"/>
        </w:rPr>
      </w:pPr>
    </w:p>
    <w:p w14:paraId="451AD41E" w14:textId="25415D22" w:rsidR="00840D3E" w:rsidRPr="00AC7CCC" w:rsidRDefault="00840D3E" w:rsidP="00840D3E">
      <w:pPr>
        <w:pStyle w:val="Heading1"/>
        <w:spacing w:after="0"/>
        <w:rPr>
          <w:rFonts w:asciiTheme="majorHAnsi" w:hAnsiTheme="majorHAnsi" w:cstheme="majorHAnsi"/>
          <w:szCs w:val="24"/>
        </w:rPr>
      </w:pPr>
      <w:r w:rsidRPr="00AC7CCC">
        <w:rPr>
          <w:rFonts w:asciiTheme="majorHAnsi" w:hAnsiTheme="majorHAnsi" w:cstheme="majorHAnsi"/>
          <w:szCs w:val="24"/>
        </w:rPr>
        <w:t>Info-session with URBACT on the Action Planning Network call</w:t>
      </w:r>
    </w:p>
    <w:p w14:paraId="3148692D" w14:textId="75FA82D1" w:rsidR="00840D3E" w:rsidRPr="00AC7CCC" w:rsidRDefault="00840D3E" w:rsidP="00840D3E">
      <w:pPr>
        <w:pStyle w:val="Heading1"/>
        <w:spacing w:after="0"/>
        <w:rPr>
          <w:rFonts w:asciiTheme="majorHAnsi" w:hAnsiTheme="majorHAnsi" w:cstheme="majorHAnsi"/>
          <w:szCs w:val="24"/>
        </w:rPr>
      </w:pPr>
      <w:r w:rsidRPr="00AC7CCC">
        <w:rPr>
          <w:rFonts w:asciiTheme="majorHAnsi" w:hAnsiTheme="majorHAnsi" w:cstheme="majorHAnsi"/>
          <w:szCs w:val="24"/>
        </w:rPr>
        <w:t xml:space="preserve">Minutes – </w:t>
      </w:r>
      <w:r w:rsidR="00C83C20">
        <w:rPr>
          <w:rFonts w:asciiTheme="majorHAnsi" w:hAnsiTheme="majorHAnsi" w:cstheme="majorHAnsi"/>
          <w:szCs w:val="24"/>
        </w:rPr>
        <w:t>22</w:t>
      </w:r>
      <w:r w:rsidRPr="00AC7CCC">
        <w:rPr>
          <w:rFonts w:asciiTheme="majorHAnsi" w:hAnsiTheme="majorHAnsi" w:cstheme="majorHAnsi"/>
          <w:szCs w:val="24"/>
        </w:rPr>
        <w:t xml:space="preserve"> February 2023</w:t>
      </w:r>
    </w:p>
    <w:p w14:paraId="41F7BADD" w14:textId="77777777" w:rsidR="00840D3E" w:rsidRPr="00677A5A" w:rsidRDefault="00840D3E" w:rsidP="00840D3E">
      <w:pPr>
        <w:pStyle w:val="Heading1"/>
        <w:spacing w:after="0"/>
        <w:rPr>
          <w:szCs w:val="24"/>
        </w:rPr>
      </w:pPr>
    </w:p>
    <w:p w14:paraId="57C8901E" w14:textId="77777777" w:rsidR="00840D3E" w:rsidRPr="00677A5A" w:rsidRDefault="00840D3E" w:rsidP="00840D3E">
      <w:pPr>
        <w:spacing w:after="0"/>
      </w:pPr>
    </w:p>
    <w:p w14:paraId="7423B740" w14:textId="4BADF152" w:rsidR="00840D3E" w:rsidRPr="00AC7CCC" w:rsidRDefault="00840D3E" w:rsidP="00840D3E">
      <w:pPr>
        <w:spacing w:after="0"/>
        <w:rPr>
          <w:rStyle w:val="Hyperlink"/>
          <w:rFonts w:asciiTheme="majorHAnsi" w:hAnsiTheme="majorHAnsi" w:cstheme="majorHAnsi"/>
        </w:rPr>
      </w:pPr>
      <w:r w:rsidRPr="00AC7CCC">
        <w:rPr>
          <w:rFonts w:asciiTheme="majorHAnsi" w:hAnsiTheme="majorHAnsi" w:cstheme="majorHAnsi"/>
          <w:b/>
        </w:rPr>
        <w:t>Contact person</w:t>
      </w:r>
      <w:r w:rsidRPr="00AC7CCC">
        <w:rPr>
          <w:rFonts w:asciiTheme="majorHAnsi" w:hAnsiTheme="majorHAnsi" w:cstheme="majorHAnsi"/>
        </w:rPr>
        <w:t>: Maëva Dejuan, maeva.dejuan@ccre-cemr.org.</w:t>
      </w:r>
    </w:p>
    <w:p w14:paraId="1DB35A29" w14:textId="77777777" w:rsidR="00840D3E" w:rsidRPr="00677A5A" w:rsidRDefault="00840D3E" w:rsidP="00840D3E">
      <w:pPr>
        <w:spacing w:after="0"/>
      </w:pPr>
    </w:p>
    <w:p w14:paraId="04968714" w14:textId="3DD53BA3" w:rsidR="00840D3E" w:rsidRPr="00AC7CCC" w:rsidRDefault="00840D3E" w:rsidP="00840D3E">
      <w:pPr>
        <w:spacing w:after="0"/>
        <w:rPr>
          <w:rFonts w:asciiTheme="majorHAnsi" w:hAnsiTheme="majorHAnsi" w:cstheme="majorHAnsi"/>
        </w:rPr>
      </w:pPr>
      <w:r w:rsidRPr="00AC7CCC">
        <w:rPr>
          <w:rFonts w:asciiTheme="majorHAnsi" w:hAnsiTheme="majorHAnsi" w:cstheme="majorHAnsi"/>
        </w:rPr>
        <w:t xml:space="preserve">13 participants </w:t>
      </w:r>
    </w:p>
    <w:p w14:paraId="1DC8B5E0" w14:textId="117D33AA" w:rsidR="00840D3E" w:rsidRPr="00AC7CCC" w:rsidRDefault="00840D3E" w:rsidP="00840D3E">
      <w:pPr>
        <w:pStyle w:val="ListParagraph"/>
        <w:numPr>
          <w:ilvl w:val="0"/>
          <w:numId w:val="2"/>
        </w:numPr>
        <w:spacing w:after="0" w:line="256" w:lineRule="auto"/>
        <w:jc w:val="left"/>
        <w:rPr>
          <w:rFonts w:asciiTheme="majorHAnsi" w:hAnsiTheme="majorHAnsi" w:cstheme="majorHAnsi"/>
          <w:lang w:val="en-GB"/>
        </w:rPr>
      </w:pPr>
      <w:r w:rsidRPr="00AC7CCC">
        <w:rPr>
          <w:rFonts w:asciiTheme="majorHAnsi" w:hAnsiTheme="majorHAnsi" w:cstheme="majorHAnsi"/>
          <w:lang w:val="en-GB"/>
        </w:rPr>
        <w:t xml:space="preserve">Agenda and meeting documents available on the </w:t>
      </w:r>
      <w:hyperlink r:id="rId7" w:anchor="library" w:history="1">
        <w:r w:rsidRPr="00C83C20">
          <w:rPr>
            <w:rStyle w:val="Hyperlink"/>
            <w:rFonts w:asciiTheme="majorHAnsi" w:hAnsiTheme="majorHAnsi" w:cstheme="majorHAnsi"/>
            <w:lang w:val="en-GB"/>
          </w:rPr>
          <w:t>extranet</w:t>
        </w:r>
      </w:hyperlink>
    </w:p>
    <w:p w14:paraId="37F62146" w14:textId="77777777" w:rsidR="00840D3E" w:rsidRPr="00AC7CCC" w:rsidRDefault="00840D3E" w:rsidP="00840D3E">
      <w:pPr>
        <w:pStyle w:val="ListParagraph"/>
        <w:spacing w:after="0"/>
        <w:rPr>
          <w:rFonts w:asciiTheme="majorHAnsi" w:hAnsiTheme="majorHAnsi" w:cstheme="majorHAnsi"/>
          <w:lang w:val="en-GB"/>
        </w:rPr>
      </w:pPr>
    </w:p>
    <w:p w14:paraId="78675E88" w14:textId="1353C94F" w:rsidR="00840D3E" w:rsidRPr="00AC7CCC" w:rsidRDefault="00840D3E" w:rsidP="00840D3E">
      <w:pPr>
        <w:pStyle w:val="Heading2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AC7CCC">
        <w:rPr>
          <w:rFonts w:asciiTheme="majorHAnsi" w:hAnsiTheme="majorHAnsi" w:cstheme="majorHAnsi"/>
        </w:rPr>
        <w:t>Presentation of URBACT</w:t>
      </w:r>
    </w:p>
    <w:p w14:paraId="30A27B06" w14:textId="48C391FD" w:rsidR="00840D3E" w:rsidRPr="00AC7CCC" w:rsidRDefault="00840D3E" w:rsidP="00840D3E">
      <w:pPr>
        <w:spacing w:after="0"/>
        <w:rPr>
          <w:rFonts w:asciiTheme="majorHAnsi" w:hAnsiTheme="majorHAnsi" w:cstheme="majorHAnsi"/>
        </w:rPr>
      </w:pPr>
    </w:p>
    <w:p w14:paraId="4CB4DE33" w14:textId="3EC18742" w:rsidR="004A6064" w:rsidRDefault="00677A5A" w:rsidP="00677A5A">
      <w:pPr>
        <w:spacing w:after="0"/>
        <w:jc w:val="both"/>
        <w:rPr>
          <w:rFonts w:asciiTheme="majorHAnsi" w:hAnsiTheme="majorHAnsi" w:cstheme="majorHAnsi"/>
        </w:rPr>
      </w:pPr>
      <w:r w:rsidRPr="00AC7CCC">
        <w:rPr>
          <w:rFonts w:asciiTheme="majorHAnsi" w:hAnsiTheme="majorHAnsi" w:cstheme="majorHAnsi"/>
        </w:rPr>
        <w:t xml:space="preserve">The European programme </w:t>
      </w:r>
      <w:hyperlink r:id="rId8" w:history="1">
        <w:r w:rsidRPr="009133AF">
          <w:rPr>
            <w:rStyle w:val="Hyperlink"/>
            <w:rFonts w:asciiTheme="majorHAnsi" w:hAnsiTheme="majorHAnsi" w:cstheme="majorHAnsi"/>
          </w:rPr>
          <w:t>URBACT</w:t>
        </w:r>
      </w:hyperlink>
      <w:r w:rsidRPr="00AC7CCC">
        <w:rPr>
          <w:rFonts w:asciiTheme="majorHAnsi" w:hAnsiTheme="majorHAnsi" w:cstheme="majorHAnsi"/>
        </w:rPr>
        <w:t xml:space="preserve"> is an instrument of </w:t>
      </w:r>
      <w:r w:rsidR="009A1FF9">
        <w:rPr>
          <w:rFonts w:asciiTheme="majorHAnsi" w:hAnsiTheme="majorHAnsi" w:cstheme="majorHAnsi"/>
        </w:rPr>
        <w:t>the C</w:t>
      </w:r>
      <w:r w:rsidRPr="00AC7CCC">
        <w:rPr>
          <w:rFonts w:asciiTheme="majorHAnsi" w:hAnsiTheme="majorHAnsi" w:cstheme="majorHAnsi"/>
        </w:rPr>
        <w:t xml:space="preserve">ohesion </w:t>
      </w:r>
      <w:r w:rsidR="009A1FF9">
        <w:rPr>
          <w:rFonts w:asciiTheme="majorHAnsi" w:hAnsiTheme="majorHAnsi" w:cstheme="majorHAnsi"/>
        </w:rPr>
        <w:t>P</w:t>
      </w:r>
      <w:r w:rsidRPr="00AC7CCC">
        <w:rPr>
          <w:rFonts w:asciiTheme="majorHAnsi" w:hAnsiTheme="majorHAnsi" w:cstheme="majorHAnsi"/>
        </w:rPr>
        <w:t>olicy</w:t>
      </w:r>
      <w:r w:rsidR="004A6064">
        <w:rPr>
          <w:rFonts w:asciiTheme="majorHAnsi" w:hAnsiTheme="majorHAnsi" w:cstheme="majorHAnsi"/>
        </w:rPr>
        <w:t xml:space="preserve"> </w:t>
      </w:r>
      <w:r w:rsidR="009A1FF9">
        <w:rPr>
          <w:rFonts w:asciiTheme="majorHAnsi" w:hAnsiTheme="majorHAnsi" w:cstheme="majorHAnsi"/>
        </w:rPr>
        <w:t>(funded by ERDF) and supporting networks of cities</w:t>
      </w:r>
      <w:r w:rsidRPr="00AC7CCC">
        <w:rPr>
          <w:rFonts w:asciiTheme="majorHAnsi" w:hAnsiTheme="majorHAnsi" w:cstheme="majorHAnsi"/>
        </w:rPr>
        <w:t xml:space="preserve">. </w:t>
      </w:r>
      <w:r w:rsidR="004A6064">
        <w:rPr>
          <w:rFonts w:asciiTheme="majorHAnsi" w:hAnsiTheme="majorHAnsi" w:cstheme="majorHAnsi"/>
        </w:rPr>
        <w:t>Thanks to</w:t>
      </w:r>
      <w:r w:rsidRPr="00AC7CCC">
        <w:rPr>
          <w:rFonts w:asciiTheme="majorHAnsi" w:hAnsiTheme="majorHAnsi" w:cstheme="majorHAnsi"/>
        </w:rPr>
        <w:t xml:space="preserve"> specific </w:t>
      </w:r>
      <w:r w:rsidR="009A1FF9">
        <w:rPr>
          <w:rFonts w:asciiTheme="majorHAnsi" w:hAnsiTheme="majorHAnsi" w:cstheme="majorHAnsi"/>
        </w:rPr>
        <w:t>”URBACT method”</w:t>
      </w:r>
      <w:r w:rsidRPr="00AC7CCC">
        <w:rPr>
          <w:rFonts w:asciiTheme="majorHAnsi" w:hAnsiTheme="majorHAnsi" w:cstheme="majorHAnsi"/>
        </w:rPr>
        <w:t xml:space="preserve">, </w:t>
      </w:r>
      <w:r w:rsidR="009A1FF9">
        <w:rPr>
          <w:rFonts w:asciiTheme="majorHAnsi" w:hAnsiTheme="majorHAnsi" w:cstheme="majorHAnsi"/>
        </w:rPr>
        <w:t>the programme contributes to</w:t>
      </w:r>
      <w:r w:rsidRPr="00AC7CCC">
        <w:rPr>
          <w:rFonts w:asciiTheme="majorHAnsi" w:hAnsiTheme="majorHAnsi" w:cstheme="majorHAnsi"/>
        </w:rPr>
        <w:t xml:space="preserve"> sustainable urban development. The programme is based on a participatory approach, providing trainings and capacity building activities. </w:t>
      </w:r>
    </w:p>
    <w:p w14:paraId="61B889D8" w14:textId="77777777" w:rsidR="004A6064" w:rsidRDefault="004A6064" w:rsidP="00677A5A">
      <w:pPr>
        <w:spacing w:after="0"/>
        <w:jc w:val="both"/>
        <w:rPr>
          <w:rFonts w:asciiTheme="majorHAnsi" w:hAnsiTheme="majorHAnsi" w:cstheme="majorHAnsi"/>
        </w:rPr>
      </w:pPr>
    </w:p>
    <w:p w14:paraId="13C45067" w14:textId="197F2EB6" w:rsidR="00677A5A" w:rsidRPr="00AC7CCC" w:rsidRDefault="00677A5A" w:rsidP="00677A5A">
      <w:pPr>
        <w:spacing w:after="0"/>
        <w:jc w:val="both"/>
        <w:rPr>
          <w:rFonts w:asciiTheme="majorHAnsi" w:hAnsiTheme="majorHAnsi" w:cstheme="majorHAnsi"/>
        </w:rPr>
      </w:pPr>
      <w:r w:rsidRPr="00AC7CCC">
        <w:rPr>
          <w:rFonts w:asciiTheme="majorHAnsi" w:hAnsiTheme="majorHAnsi" w:cstheme="majorHAnsi"/>
        </w:rPr>
        <w:t xml:space="preserve">There are </w:t>
      </w:r>
      <w:r w:rsidRPr="004A6064">
        <w:rPr>
          <w:rFonts w:asciiTheme="majorHAnsi" w:hAnsiTheme="majorHAnsi" w:cstheme="majorHAnsi"/>
          <w:b/>
          <w:bCs/>
        </w:rPr>
        <w:t>three types of network</w:t>
      </w:r>
      <w:r w:rsidR="004A6064" w:rsidRPr="004A6064">
        <w:rPr>
          <w:rFonts w:asciiTheme="majorHAnsi" w:hAnsiTheme="majorHAnsi" w:cstheme="majorHAnsi"/>
          <w:b/>
          <w:bCs/>
        </w:rPr>
        <w:t>s</w:t>
      </w:r>
      <w:r w:rsidRPr="00AC7CCC">
        <w:rPr>
          <w:rFonts w:asciiTheme="majorHAnsi" w:hAnsiTheme="majorHAnsi" w:cstheme="majorHAnsi"/>
        </w:rPr>
        <w:t xml:space="preserve">: action planning network, transfer network and innovation transfer mechanism. URBACT IV also expanded </w:t>
      </w:r>
      <w:r w:rsidR="009A1FF9">
        <w:rPr>
          <w:rFonts w:asciiTheme="majorHAnsi" w:hAnsiTheme="majorHAnsi" w:cstheme="majorHAnsi"/>
        </w:rPr>
        <w:t>its</w:t>
      </w:r>
      <w:r w:rsidR="009A1FF9" w:rsidRPr="00AC7CCC">
        <w:rPr>
          <w:rFonts w:asciiTheme="majorHAnsi" w:hAnsiTheme="majorHAnsi" w:cstheme="majorHAnsi"/>
        </w:rPr>
        <w:t xml:space="preserve"> </w:t>
      </w:r>
      <w:r w:rsidRPr="00AC7CCC">
        <w:rPr>
          <w:rFonts w:asciiTheme="majorHAnsi" w:hAnsiTheme="majorHAnsi" w:cstheme="majorHAnsi"/>
        </w:rPr>
        <w:t>geographical coverage</w:t>
      </w:r>
      <w:r w:rsidR="009A1FF9">
        <w:rPr>
          <w:rFonts w:asciiTheme="majorHAnsi" w:hAnsiTheme="majorHAnsi" w:cstheme="majorHAnsi"/>
        </w:rPr>
        <w:t xml:space="preserve"> in the new programming period (2021-2027)</w:t>
      </w:r>
      <w:r w:rsidRPr="00AC7CCC">
        <w:rPr>
          <w:rFonts w:asciiTheme="majorHAnsi" w:hAnsiTheme="majorHAnsi" w:cstheme="majorHAnsi"/>
        </w:rPr>
        <w:t xml:space="preserve"> by </w:t>
      </w:r>
      <w:r w:rsidRPr="004A6064">
        <w:rPr>
          <w:rFonts w:asciiTheme="majorHAnsi" w:hAnsiTheme="majorHAnsi" w:cstheme="majorHAnsi"/>
          <w:b/>
          <w:bCs/>
        </w:rPr>
        <w:t>including IPA countries</w:t>
      </w:r>
      <w:r w:rsidRPr="00AC7CCC">
        <w:rPr>
          <w:rFonts w:asciiTheme="majorHAnsi" w:hAnsiTheme="majorHAnsi" w:cstheme="majorHAnsi"/>
        </w:rPr>
        <w:t xml:space="preserve">. </w:t>
      </w:r>
      <w:r w:rsidR="009A1FF9">
        <w:rPr>
          <w:rFonts w:asciiTheme="majorHAnsi" w:hAnsiTheme="majorHAnsi" w:cstheme="majorHAnsi"/>
        </w:rPr>
        <w:t>the</w:t>
      </w:r>
      <w:r w:rsidR="004A6064">
        <w:rPr>
          <w:rFonts w:asciiTheme="majorHAnsi" w:hAnsiTheme="majorHAnsi" w:cstheme="majorHAnsi"/>
        </w:rPr>
        <w:t xml:space="preserve"> </w:t>
      </w:r>
      <w:r w:rsidR="00253EFD" w:rsidRPr="00AC7CCC">
        <w:rPr>
          <w:rFonts w:asciiTheme="majorHAnsi" w:hAnsiTheme="majorHAnsi" w:cstheme="majorHAnsi"/>
        </w:rPr>
        <w:t>green transition, the gender aspect and the digital approach</w:t>
      </w:r>
      <w:r w:rsidR="004A6064">
        <w:rPr>
          <w:rFonts w:asciiTheme="majorHAnsi" w:hAnsiTheme="majorHAnsi" w:cstheme="majorHAnsi"/>
        </w:rPr>
        <w:t xml:space="preserve"> </w:t>
      </w:r>
      <w:r w:rsidR="009A1FF9">
        <w:rPr>
          <w:rFonts w:asciiTheme="majorHAnsi" w:hAnsiTheme="majorHAnsi" w:cstheme="majorHAnsi"/>
        </w:rPr>
        <w:t xml:space="preserve">will be addressed </w:t>
      </w:r>
      <w:r w:rsidR="004A6064" w:rsidRPr="00AC7CCC">
        <w:rPr>
          <w:rFonts w:asciiTheme="majorHAnsi" w:hAnsiTheme="majorHAnsi" w:cstheme="majorHAnsi"/>
        </w:rPr>
        <w:t>throughout</w:t>
      </w:r>
      <w:r w:rsidR="009A1FF9">
        <w:rPr>
          <w:rFonts w:asciiTheme="majorHAnsi" w:hAnsiTheme="majorHAnsi" w:cstheme="majorHAnsi"/>
        </w:rPr>
        <w:t xml:space="preserve"> the networks and the</w:t>
      </w:r>
      <w:r w:rsidR="004A6064" w:rsidRPr="00AC7CCC">
        <w:rPr>
          <w:rFonts w:asciiTheme="majorHAnsi" w:hAnsiTheme="majorHAnsi" w:cstheme="majorHAnsi"/>
        </w:rPr>
        <w:t xml:space="preserve"> capacity building activities</w:t>
      </w:r>
      <w:r w:rsidR="00253EFD" w:rsidRPr="00AC7CCC">
        <w:rPr>
          <w:rFonts w:asciiTheme="majorHAnsi" w:hAnsiTheme="majorHAnsi" w:cstheme="majorHAnsi"/>
        </w:rPr>
        <w:t xml:space="preserve">. </w:t>
      </w:r>
    </w:p>
    <w:p w14:paraId="5197D2E1" w14:textId="4881EF49" w:rsidR="00677A5A" w:rsidRPr="00AC7CCC" w:rsidRDefault="00677A5A" w:rsidP="00677A5A">
      <w:pPr>
        <w:spacing w:after="0"/>
        <w:jc w:val="both"/>
        <w:rPr>
          <w:rFonts w:asciiTheme="majorHAnsi" w:hAnsiTheme="majorHAnsi" w:cstheme="majorHAnsi"/>
        </w:rPr>
      </w:pPr>
    </w:p>
    <w:p w14:paraId="651FC224" w14:textId="0CCB675F" w:rsidR="00840D3E" w:rsidRPr="00AC7CCC" w:rsidRDefault="00840D3E" w:rsidP="00840D3E">
      <w:pPr>
        <w:pStyle w:val="Heading2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AC7CCC">
        <w:rPr>
          <w:rFonts w:asciiTheme="majorHAnsi" w:hAnsiTheme="majorHAnsi" w:cstheme="majorHAnsi"/>
        </w:rPr>
        <w:t xml:space="preserve">Presentation of the </w:t>
      </w:r>
      <w:r w:rsidR="009133AF">
        <w:rPr>
          <w:rFonts w:asciiTheme="majorHAnsi" w:hAnsiTheme="majorHAnsi" w:cstheme="majorHAnsi"/>
        </w:rPr>
        <w:t xml:space="preserve">action Planning Network </w:t>
      </w:r>
      <w:r w:rsidRPr="00AC7CCC">
        <w:rPr>
          <w:rFonts w:asciiTheme="majorHAnsi" w:hAnsiTheme="majorHAnsi" w:cstheme="majorHAnsi"/>
        </w:rPr>
        <w:t>call</w:t>
      </w:r>
    </w:p>
    <w:p w14:paraId="0E67CC54" w14:textId="77777777" w:rsidR="00840D3E" w:rsidRPr="00AC7CCC" w:rsidRDefault="00840D3E" w:rsidP="00840D3E">
      <w:pPr>
        <w:spacing w:after="0"/>
        <w:rPr>
          <w:rFonts w:asciiTheme="majorHAnsi" w:hAnsiTheme="majorHAnsi" w:cstheme="majorHAnsi"/>
        </w:rPr>
      </w:pPr>
    </w:p>
    <w:p w14:paraId="47DA14D1" w14:textId="1C882974" w:rsidR="009133AF" w:rsidRPr="009133AF" w:rsidRDefault="009133AF" w:rsidP="009133A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en-GB"/>
        </w:rPr>
      </w:pPr>
      <w:r w:rsidRPr="009133AF">
        <w:rPr>
          <w:rFonts w:asciiTheme="majorHAnsi" w:hAnsiTheme="majorHAnsi" w:cstheme="majorHAnsi"/>
          <w:lang w:val="en-GB"/>
        </w:rPr>
        <w:t>The Action Planning Network w</w:t>
      </w:r>
      <w:r>
        <w:rPr>
          <w:rFonts w:asciiTheme="majorHAnsi" w:hAnsiTheme="majorHAnsi" w:cstheme="majorHAnsi"/>
          <w:lang w:val="en-GB"/>
        </w:rPr>
        <w:t>as launched on January 9</w:t>
      </w:r>
      <w:r w:rsidRPr="009133AF">
        <w:rPr>
          <w:rFonts w:asciiTheme="majorHAnsi" w:hAnsiTheme="majorHAnsi" w:cstheme="majorHAnsi"/>
          <w:vertAlign w:val="superscript"/>
          <w:lang w:val="en-GB"/>
        </w:rPr>
        <w:t>th</w:t>
      </w:r>
      <w:r>
        <w:rPr>
          <w:rFonts w:asciiTheme="majorHAnsi" w:hAnsiTheme="majorHAnsi" w:cstheme="majorHAnsi"/>
          <w:lang w:val="en-GB"/>
        </w:rPr>
        <w:t xml:space="preserve"> and shall be </w:t>
      </w:r>
      <w:r w:rsidRPr="008C281A">
        <w:rPr>
          <w:rFonts w:asciiTheme="majorHAnsi" w:hAnsiTheme="majorHAnsi" w:cstheme="majorHAnsi"/>
          <w:b/>
          <w:bCs/>
          <w:lang w:val="en-GB"/>
        </w:rPr>
        <w:t>open until March 31</w:t>
      </w:r>
      <w:r w:rsidRPr="008C281A">
        <w:rPr>
          <w:rFonts w:asciiTheme="majorHAnsi" w:hAnsiTheme="majorHAnsi" w:cstheme="majorHAnsi"/>
          <w:b/>
          <w:bCs/>
          <w:vertAlign w:val="superscript"/>
          <w:lang w:val="en-GB"/>
        </w:rPr>
        <w:t>st</w:t>
      </w:r>
      <w:r w:rsidRPr="008C281A">
        <w:rPr>
          <w:rFonts w:asciiTheme="majorHAnsi" w:hAnsiTheme="majorHAnsi" w:cstheme="majorHAnsi"/>
          <w:b/>
          <w:bCs/>
          <w:lang w:val="en-GB"/>
        </w:rPr>
        <w:t>.</w:t>
      </w:r>
      <w:r>
        <w:rPr>
          <w:rFonts w:asciiTheme="majorHAnsi" w:hAnsiTheme="majorHAnsi" w:cstheme="majorHAnsi"/>
          <w:lang w:val="en-GB"/>
        </w:rPr>
        <w:t xml:space="preserve"> All relevant information about the call is available </w:t>
      </w:r>
      <w:hyperlink r:id="rId9" w:history="1">
        <w:r w:rsidRPr="009133AF">
          <w:rPr>
            <w:rStyle w:val="Hyperlink"/>
            <w:rFonts w:asciiTheme="majorHAnsi" w:hAnsiTheme="majorHAnsi" w:cstheme="majorHAnsi"/>
            <w:lang w:val="en-GB"/>
          </w:rPr>
          <w:t>here</w:t>
        </w:r>
      </w:hyperlink>
      <w:r>
        <w:rPr>
          <w:rFonts w:asciiTheme="majorHAnsi" w:hAnsiTheme="majorHAnsi" w:cstheme="majorHAnsi"/>
          <w:lang w:val="en-GB"/>
        </w:rPr>
        <w:t xml:space="preserve">. URBACT provides </w:t>
      </w:r>
      <w:hyperlink r:id="rId10" w:history="1">
        <w:r w:rsidRPr="009133AF">
          <w:rPr>
            <w:rStyle w:val="Hyperlink"/>
            <w:rFonts w:asciiTheme="majorHAnsi" w:hAnsiTheme="majorHAnsi" w:cstheme="majorHAnsi"/>
            <w:lang w:val="en-GB"/>
          </w:rPr>
          <w:t>infographics</w:t>
        </w:r>
      </w:hyperlink>
      <w:r>
        <w:rPr>
          <w:rFonts w:asciiTheme="majorHAnsi" w:hAnsiTheme="majorHAnsi" w:cstheme="majorHAnsi"/>
          <w:lang w:val="en-GB"/>
        </w:rPr>
        <w:t xml:space="preserve"> about the call in all 27 EU languages.</w:t>
      </w:r>
    </w:p>
    <w:p w14:paraId="30AB9327" w14:textId="3F2FC0FA" w:rsidR="00A42833" w:rsidRPr="009133AF" w:rsidRDefault="00253EFD" w:rsidP="009133AF">
      <w:pPr>
        <w:jc w:val="both"/>
        <w:rPr>
          <w:rFonts w:asciiTheme="majorHAnsi" w:hAnsiTheme="majorHAnsi" w:cstheme="majorHAnsi"/>
        </w:rPr>
      </w:pPr>
      <w:r w:rsidRPr="009133AF">
        <w:rPr>
          <w:rFonts w:asciiTheme="majorHAnsi" w:hAnsiTheme="majorHAnsi" w:cstheme="majorHAnsi"/>
        </w:rPr>
        <w:t xml:space="preserve">The call is dedicated for cities that </w:t>
      </w:r>
      <w:r w:rsidR="004A6064" w:rsidRPr="009133AF">
        <w:rPr>
          <w:rFonts w:asciiTheme="majorHAnsi" w:hAnsiTheme="majorHAnsi" w:cstheme="majorHAnsi"/>
        </w:rPr>
        <w:t xml:space="preserve">want to </w:t>
      </w:r>
      <w:r w:rsidR="004A6064" w:rsidRPr="0098613F">
        <w:rPr>
          <w:rFonts w:asciiTheme="majorHAnsi" w:hAnsiTheme="majorHAnsi" w:cstheme="majorHAnsi"/>
          <w:b/>
          <w:bCs/>
        </w:rPr>
        <w:t>address</w:t>
      </w:r>
      <w:r w:rsidRPr="0098613F">
        <w:rPr>
          <w:rFonts w:asciiTheme="majorHAnsi" w:hAnsiTheme="majorHAnsi" w:cstheme="majorHAnsi"/>
          <w:b/>
          <w:bCs/>
        </w:rPr>
        <w:t xml:space="preserve"> a local challenge by working with other cities</w:t>
      </w:r>
      <w:r w:rsidRPr="009133AF">
        <w:rPr>
          <w:rFonts w:asciiTheme="majorHAnsi" w:hAnsiTheme="majorHAnsi" w:cstheme="majorHAnsi"/>
        </w:rPr>
        <w:t xml:space="preserve"> and </w:t>
      </w:r>
      <w:r w:rsidRPr="0098613F">
        <w:rPr>
          <w:rFonts w:asciiTheme="majorHAnsi" w:hAnsiTheme="majorHAnsi" w:cstheme="majorHAnsi"/>
          <w:b/>
          <w:bCs/>
        </w:rPr>
        <w:t xml:space="preserve">build their own </w:t>
      </w:r>
      <w:r w:rsidR="004A6064" w:rsidRPr="0098613F">
        <w:rPr>
          <w:rFonts w:asciiTheme="majorHAnsi" w:hAnsiTheme="majorHAnsi" w:cstheme="majorHAnsi"/>
          <w:b/>
          <w:bCs/>
        </w:rPr>
        <w:t>I</w:t>
      </w:r>
      <w:r w:rsidRPr="0098613F">
        <w:rPr>
          <w:rFonts w:asciiTheme="majorHAnsi" w:hAnsiTheme="majorHAnsi" w:cstheme="majorHAnsi"/>
          <w:b/>
          <w:bCs/>
        </w:rPr>
        <w:t xml:space="preserve">ntegrated </w:t>
      </w:r>
      <w:r w:rsidR="004A6064" w:rsidRPr="0098613F">
        <w:rPr>
          <w:rFonts w:asciiTheme="majorHAnsi" w:hAnsiTheme="majorHAnsi" w:cstheme="majorHAnsi"/>
          <w:b/>
          <w:bCs/>
        </w:rPr>
        <w:t>A</w:t>
      </w:r>
      <w:r w:rsidRPr="0098613F">
        <w:rPr>
          <w:rFonts w:asciiTheme="majorHAnsi" w:hAnsiTheme="majorHAnsi" w:cstheme="majorHAnsi"/>
          <w:b/>
          <w:bCs/>
        </w:rPr>
        <w:t xml:space="preserve">ction </w:t>
      </w:r>
      <w:r w:rsidR="004A6064" w:rsidRPr="0098613F">
        <w:rPr>
          <w:rFonts w:asciiTheme="majorHAnsi" w:hAnsiTheme="majorHAnsi" w:cstheme="majorHAnsi"/>
          <w:b/>
          <w:bCs/>
        </w:rPr>
        <w:t>P</w:t>
      </w:r>
      <w:r w:rsidRPr="0098613F">
        <w:rPr>
          <w:rFonts w:asciiTheme="majorHAnsi" w:hAnsiTheme="majorHAnsi" w:cstheme="majorHAnsi"/>
          <w:b/>
          <w:bCs/>
        </w:rPr>
        <w:t>lan</w:t>
      </w:r>
      <w:r w:rsidR="004A6064" w:rsidRPr="009133AF">
        <w:rPr>
          <w:rFonts w:asciiTheme="majorHAnsi" w:hAnsiTheme="majorHAnsi" w:cstheme="majorHAnsi"/>
        </w:rPr>
        <w:t xml:space="preserve"> (IAP)</w:t>
      </w:r>
      <w:r w:rsidRPr="009133AF">
        <w:rPr>
          <w:rFonts w:asciiTheme="majorHAnsi" w:hAnsiTheme="majorHAnsi" w:cstheme="majorHAnsi"/>
        </w:rPr>
        <w:t>. Networks allow inspiration to flow between cities</w:t>
      </w:r>
      <w:r w:rsidR="004A6064" w:rsidRPr="009133AF">
        <w:rPr>
          <w:rFonts w:asciiTheme="majorHAnsi" w:hAnsiTheme="majorHAnsi" w:cstheme="majorHAnsi"/>
        </w:rPr>
        <w:t xml:space="preserve"> </w:t>
      </w:r>
      <w:r w:rsidRPr="009133AF">
        <w:rPr>
          <w:rFonts w:asciiTheme="majorHAnsi" w:hAnsiTheme="majorHAnsi" w:cstheme="majorHAnsi"/>
        </w:rPr>
        <w:t xml:space="preserve">and share good practices. The secretariat provides capacity building activities to strengthen the skills of people involved. The overall objective is to help cities make a difference </w:t>
      </w:r>
      <w:r w:rsidR="004A6064" w:rsidRPr="009133AF">
        <w:rPr>
          <w:rFonts w:asciiTheme="majorHAnsi" w:hAnsiTheme="majorHAnsi" w:cstheme="majorHAnsi"/>
        </w:rPr>
        <w:t>t</w:t>
      </w:r>
      <w:r w:rsidRPr="009133AF">
        <w:rPr>
          <w:rFonts w:asciiTheme="majorHAnsi" w:hAnsiTheme="majorHAnsi" w:cstheme="majorHAnsi"/>
        </w:rPr>
        <w:t xml:space="preserve">hroughout a </w:t>
      </w:r>
      <w:r w:rsidRPr="0098613F">
        <w:rPr>
          <w:rFonts w:asciiTheme="majorHAnsi" w:hAnsiTheme="majorHAnsi" w:cstheme="majorHAnsi"/>
          <w:b/>
          <w:bCs/>
        </w:rPr>
        <w:t>bottom</w:t>
      </w:r>
      <w:r w:rsidR="009A1FF9">
        <w:rPr>
          <w:rFonts w:asciiTheme="majorHAnsi" w:hAnsiTheme="majorHAnsi" w:cstheme="majorHAnsi"/>
          <w:b/>
          <w:bCs/>
        </w:rPr>
        <w:t>-</w:t>
      </w:r>
      <w:r w:rsidRPr="0098613F">
        <w:rPr>
          <w:rFonts w:asciiTheme="majorHAnsi" w:hAnsiTheme="majorHAnsi" w:cstheme="majorHAnsi"/>
          <w:b/>
          <w:bCs/>
        </w:rPr>
        <w:t>up approach</w:t>
      </w:r>
      <w:r w:rsidR="004A6064" w:rsidRPr="009133AF">
        <w:rPr>
          <w:rFonts w:asciiTheme="majorHAnsi" w:hAnsiTheme="majorHAnsi" w:cstheme="majorHAnsi"/>
        </w:rPr>
        <w:t xml:space="preserve"> and accompany them to </w:t>
      </w:r>
      <w:r w:rsidRPr="009133AF">
        <w:rPr>
          <w:rFonts w:asciiTheme="majorHAnsi" w:hAnsiTheme="majorHAnsi" w:cstheme="majorHAnsi"/>
        </w:rPr>
        <w:t>come up with their own planning</w:t>
      </w:r>
      <w:r w:rsidR="0098613F">
        <w:rPr>
          <w:rFonts w:asciiTheme="majorHAnsi" w:hAnsiTheme="majorHAnsi" w:cstheme="majorHAnsi"/>
        </w:rPr>
        <w:t xml:space="preserve"> </w:t>
      </w:r>
      <w:r w:rsidR="0098613F" w:rsidRPr="009133AF">
        <w:rPr>
          <w:rFonts w:asciiTheme="majorHAnsi" w:hAnsiTheme="majorHAnsi" w:cstheme="majorHAnsi"/>
        </w:rPr>
        <w:t>and</w:t>
      </w:r>
      <w:r w:rsidR="0098613F" w:rsidRPr="0098613F">
        <w:rPr>
          <w:rFonts w:asciiTheme="majorHAnsi" w:hAnsiTheme="majorHAnsi" w:cstheme="majorHAnsi"/>
        </w:rPr>
        <w:t xml:space="preserve"> </w:t>
      </w:r>
      <w:r w:rsidR="0098613F" w:rsidRPr="009133AF">
        <w:rPr>
          <w:rFonts w:asciiTheme="majorHAnsi" w:hAnsiTheme="majorHAnsi" w:cstheme="majorHAnsi"/>
        </w:rPr>
        <w:t>actions</w:t>
      </w:r>
      <w:r w:rsidRPr="009133AF">
        <w:rPr>
          <w:rFonts w:asciiTheme="majorHAnsi" w:hAnsiTheme="majorHAnsi" w:cstheme="majorHAnsi"/>
        </w:rPr>
        <w:t xml:space="preserve">. </w:t>
      </w:r>
    </w:p>
    <w:p w14:paraId="17058154" w14:textId="5EBA718F" w:rsidR="00253EFD" w:rsidRPr="004A6064" w:rsidRDefault="00253EFD" w:rsidP="00253EFD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r w:rsidRPr="004A6064">
        <w:rPr>
          <w:rFonts w:asciiTheme="majorHAnsi" w:hAnsiTheme="majorHAnsi" w:cstheme="majorHAnsi"/>
          <w:b/>
          <w:bCs/>
        </w:rPr>
        <w:t xml:space="preserve">What to expect ? </w:t>
      </w:r>
    </w:p>
    <w:p w14:paraId="1AE45E0C" w14:textId="112099DB" w:rsidR="00C473F6" w:rsidRDefault="00253EFD" w:rsidP="00253EFD">
      <w:pPr>
        <w:jc w:val="both"/>
        <w:rPr>
          <w:rFonts w:asciiTheme="majorHAnsi" w:hAnsiTheme="majorHAnsi" w:cstheme="majorHAnsi"/>
        </w:rPr>
      </w:pPr>
      <w:r w:rsidRPr="00AC7CCC">
        <w:rPr>
          <w:rFonts w:asciiTheme="majorHAnsi" w:hAnsiTheme="majorHAnsi" w:cstheme="majorHAnsi"/>
        </w:rPr>
        <w:t xml:space="preserve">Action Planning </w:t>
      </w:r>
      <w:r w:rsidR="0098613F">
        <w:rPr>
          <w:rFonts w:asciiTheme="majorHAnsi" w:hAnsiTheme="majorHAnsi" w:cstheme="majorHAnsi"/>
        </w:rPr>
        <w:t>N</w:t>
      </w:r>
      <w:r w:rsidRPr="00AC7CCC">
        <w:rPr>
          <w:rFonts w:asciiTheme="majorHAnsi" w:hAnsiTheme="majorHAnsi" w:cstheme="majorHAnsi"/>
        </w:rPr>
        <w:t xml:space="preserve">etworks provides a space for </w:t>
      </w:r>
      <w:r w:rsidRPr="0098613F">
        <w:rPr>
          <w:rFonts w:asciiTheme="majorHAnsi" w:hAnsiTheme="majorHAnsi" w:cstheme="majorHAnsi"/>
          <w:b/>
          <w:bCs/>
        </w:rPr>
        <w:t>exchange and learning activities</w:t>
      </w:r>
      <w:r w:rsidRPr="00AC7CCC">
        <w:rPr>
          <w:rFonts w:asciiTheme="majorHAnsi" w:hAnsiTheme="majorHAnsi" w:cstheme="majorHAnsi"/>
        </w:rPr>
        <w:t xml:space="preserve"> between cities. Cities are invited to work closely with an </w:t>
      </w:r>
      <w:r w:rsidRPr="0098613F">
        <w:rPr>
          <w:rFonts w:asciiTheme="majorHAnsi" w:hAnsiTheme="majorHAnsi" w:cstheme="majorHAnsi"/>
          <w:b/>
          <w:bCs/>
        </w:rPr>
        <w:t>URBACT local group</w:t>
      </w:r>
      <w:r w:rsidRPr="00AC7CCC">
        <w:rPr>
          <w:rFonts w:asciiTheme="majorHAnsi" w:hAnsiTheme="majorHAnsi" w:cstheme="majorHAnsi"/>
        </w:rPr>
        <w:t xml:space="preserve"> (a local group of stakeholders that will produce the integrated action plans). Capacity building activities encompass Summer University, online sessions to understand how to use specific tools. There is a possibility to test specific actions before the IAP is sent to the local council (or relevant managing authorities). The envelope given under the network can reach up to €850.000. </w:t>
      </w:r>
      <w:r w:rsidR="00C473F6" w:rsidRPr="00AC7CCC">
        <w:rPr>
          <w:rFonts w:asciiTheme="majorHAnsi" w:hAnsiTheme="majorHAnsi" w:cstheme="majorHAnsi"/>
        </w:rPr>
        <w:t xml:space="preserve">The secretariat also provides </w:t>
      </w:r>
      <w:r w:rsidR="009A1FF9">
        <w:rPr>
          <w:rFonts w:asciiTheme="majorHAnsi" w:hAnsiTheme="majorHAnsi" w:cstheme="majorHAnsi"/>
        </w:rPr>
        <w:t xml:space="preserve">visibility </w:t>
      </w:r>
      <w:r w:rsidR="00C473F6" w:rsidRPr="00AC7CCC">
        <w:rPr>
          <w:rFonts w:asciiTheme="majorHAnsi" w:hAnsiTheme="majorHAnsi" w:cstheme="majorHAnsi"/>
        </w:rPr>
        <w:t xml:space="preserve">through events, on the website and so on. </w:t>
      </w:r>
    </w:p>
    <w:p w14:paraId="0D9D0FDC" w14:textId="77777777" w:rsidR="0098613F" w:rsidRPr="00AC7CCC" w:rsidRDefault="0098613F" w:rsidP="00253EFD">
      <w:pPr>
        <w:jc w:val="both"/>
        <w:rPr>
          <w:rFonts w:asciiTheme="majorHAnsi" w:hAnsiTheme="majorHAnsi" w:cstheme="majorHAnsi"/>
        </w:rPr>
      </w:pPr>
    </w:p>
    <w:p w14:paraId="710CDCBF" w14:textId="77777777" w:rsidR="00C473F6" w:rsidRPr="00AC7CCC" w:rsidRDefault="00C473F6" w:rsidP="00253EFD">
      <w:pPr>
        <w:jc w:val="both"/>
        <w:rPr>
          <w:rFonts w:asciiTheme="majorHAnsi" w:hAnsiTheme="majorHAnsi" w:cstheme="majorHAnsi"/>
        </w:rPr>
      </w:pPr>
    </w:p>
    <w:p w14:paraId="66005DF5" w14:textId="66ABFF66" w:rsidR="00C473F6" w:rsidRPr="00AC7CCC" w:rsidRDefault="00C473F6" w:rsidP="00253EFD">
      <w:pPr>
        <w:jc w:val="both"/>
        <w:rPr>
          <w:rFonts w:asciiTheme="majorHAnsi" w:hAnsiTheme="majorHAnsi" w:cstheme="majorHAnsi"/>
        </w:rPr>
      </w:pPr>
      <w:r w:rsidRPr="00AC7CCC">
        <w:rPr>
          <w:rFonts w:asciiTheme="majorHAnsi" w:hAnsiTheme="majorHAnsi" w:cstheme="majorHAnsi"/>
        </w:rPr>
        <w:t xml:space="preserve">Each network is supported by </w:t>
      </w:r>
      <w:r w:rsidRPr="0098613F">
        <w:rPr>
          <w:rFonts w:asciiTheme="majorHAnsi" w:hAnsiTheme="majorHAnsi" w:cstheme="majorHAnsi"/>
          <w:b/>
          <w:bCs/>
        </w:rPr>
        <w:t>URBACT experts</w:t>
      </w:r>
      <w:r w:rsidRPr="00AC7CCC">
        <w:rPr>
          <w:rFonts w:asciiTheme="majorHAnsi" w:hAnsiTheme="majorHAnsi" w:cstheme="majorHAnsi"/>
        </w:rPr>
        <w:t xml:space="preserve">, to help the discussion going and </w:t>
      </w:r>
      <w:r w:rsidR="004A6064">
        <w:rPr>
          <w:rFonts w:asciiTheme="majorHAnsi" w:hAnsiTheme="majorHAnsi" w:cstheme="majorHAnsi"/>
        </w:rPr>
        <w:t>guide</w:t>
      </w:r>
      <w:r w:rsidRPr="00AC7CCC">
        <w:rPr>
          <w:rFonts w:asciiTheme="majorHAnsi" w:hAnsiTheme="majorHAnsi" w:cstheme="majorHAnsi"/>
        </w:rPr>
        <w:t xml:space="preserve"> the work. Support can also be given through </w:t>
      </w:r>
      <w:hyperlink r:id="rId11" w:history="1">
        <w:r w:rsidRPr="009133AF">
          <w:rPr>
            <w:rStyle w:val="Hyperlink"/>
            <w:rFonts w:asciiTheme="majorHAnsi" w:hAnsiTheme="majorHAnsi" w:cstheme="majorHAnsi"/>
          </w:rPr>
          <w:t>National URBACT Points</w:t>
        </w:r>
      </w:hyperlink>
      <w:r w:rsidRPr="00AC7CCC">
        <w:rPr>
          <w:rFonts w:asciiTheme="majorHAnsi" w:hAnsiTheme="majorHAnsi" w:cstheme="majorHAnsi"/>
        </w:rPr>
        <w:t xml:space="preserve"> (NUP), </w:t>
      </w:r>
      <w:r w:rsidR="009A1FF9">
        <w:rPr>
          <w:rFonts w:asciiTheme="majorHAnsi" w:hAnsiTheme="majorHAnsi" w:cstheme="majorHAnsi"/>
        </w:rPr>
        <w:t>who should liaise</w:t>
      </w:r>
      <w:r w:rsidRPr="00AC7CCC">
        <w:rPr>
          <w:rFonts w:asciiTheme="majorHAnsi" w:hAnsiTheme="majorHAnsi" w:cstheme="majorHAnsi"/>
        </w:rPr>
        <w:t xml:space="preserve"> with representatives of city associations, or managing authorities. </w:t>
      </w:r>
    </w:p>
    <w:p w14:paraId="5D21145D" w14:textId="4473B0D5" w:rsidR="00C473F6" w:rsidRPr="00AC7CCC" w:rsidRDefault="00C473F6" w:rsidP="00253EFD">
      <w:pPr>
        <w:jc w:val="both"/>
        <w:rPr>
          <w:rFonts w:asciiTheme="majorHAnsi" w:hAnsiTheme="majorHAnsi" w:cstheme="majorHAnsi"/>
        </w:rPr>
      </w:pPr>
      <w:r w:rsidRPr="00AC7CCC">
        <w:rPr>
          <w:rFonts w:asciiTheme="majorHAnsi" w:hAnsiTheme="majorHAnsi" w:cstheme="majorHAnsi"/>
        </w:rPr>
        <w:t>A</w:t>
      </w:r>
      <w:r w:rsidR="009A1FF9">
        <w:rPr>
          <w:rFonts w:asciiTheme="majorHAnsi" w:hAnsiTheme="majorHAnsi" w:cstheme="majorHAnsi"/>
        </w:rPr>
        <w:t xml:space="preserve">ction </w:t>
      </w:r>
      <w:r w:rsidRPr="00AC7CCC">
        <w:rPr>
          <w:rFonts w:asciiTheme="majorHAnsi" w:hAnsiTheme="majorHAnsi" w:cstheme="majorHAnsi"/>
        </w:rPr>
        <w:t>P</w:t>
      </w:r>
      <w:r w:rsidR="009A1FF9">
        <w:rPr>
          <w:rFonts w:asciiTheme="majorHAnsi" w:hAnsiTheme="majorHAnsi" w:cstheme="majorHAnsi"/>
        </w:rPr>
        <w:t xml:space="preserve">lanning </w:t>
      </w:r>
      <w:r w:rsidRPr="00AC7CCC">
        <w:rPr>
          <w:rFonts w:asciiTheme="majorHAnsi" w:hAnsiTheme="majorHAnsi" w:cstheme="majorHAnsi"/>
        </w:rPr>
        <w:t>N</w:t>
      </w:r>
      <w:r w:rsidR="009A1FF9">
        <w:rPr>
          <w:rFonts w:asciiTheme="majorHAnsi" w:hAnsiTheme="majorHAnsi" w:cstheme="majorHAnsi"/>
        </w:rPr>
        <w:t>etwork</w:t>
      </w:r>
      <w:r w:rsidRPr="00AC7CCC">
        <w:rPr>
          <w:rFonts w:asciiTheme="majorHAnsi" w:hAnsiTheme="majorHAnsi" w:cstheme="majorHAnsi"/>
        </w:rPr>
        <w:t xml:space="preserve">s finance the </w:t>
      </w:r>
      <w:r w:rsidR="004A6064">
        <w:rPr>
          <w:rFonts w:asciiTheme="majorHAnsi" w:hAnsiTheme="majorHAnsi" w:cstheme="majorHAnsi"/>
        </w:rPr>
        <w:t>planning</w:t>
      </w:r>
      <w:r w:rsidRPr="00AC7CCC">
        <w:rPr>
          <w:rFonts w:asciiTheme="majorHAnsi" w:hAnsiTheme="majorHAnsi" w:cstheme="majorHAnsi"/>
        </w:rPr>
        <w:t xml:space="preserve"> part but not the implementation part. They accompany cities into building concrete plans with specific actions, whilst supporting cities to present their IAP to local council in a way that it will be approved – in terms of funding for instance.</w:t>
      </w:r>
    </w:p>
    <w:p w14:paraId="0399FC4F" w14:textId="23A18141" w:rsidR="00C473F6" w:rsidRDefault="00C473F6" w:rsidP="00253EFD">
      <w:pPr>
        <w:jc w:val="both"/>
        <w:rPr>
          <w:rFonts w:asciiTheme="majorHAnsi" w:hAnsiTheme="majorHAnsi" w:cstheme="majorHAnsi"/>
          <w:b/>
          <w:bCs/>
        </w:rPr>
      </w:pPr>
      <w:r w:rsidRPr="00AC7CCC">
        <w:rPr>
          <w:rFonts w:asciiTheme="majorHAnsi" w:hAnsiTheme="majorHAnsi" w:cstheme="majorHAnsi"/>
        </w:rPr>
        <w:t xml:space="preserve">APNs are divided into phases throughout a two years and a half journey, that should start in </w:t>
      </w:r>
      <w:r w:rsidRPr="004A6064">
        <w:rPr>
          <w:rFonts w:asciiTheme="majorHAnsi" w:hAnsiTheme="majorHAnsi" w:cstheme="majorHAnsi"/>
          <w:b/>
          <w:bCs/>
        </w:rPr>
        <w:t>June 2023</w:t>
      </w:r>
      <w:r w:rsidRPr="00AC7CCC">
        <w:rPr>
          <w:rFonts w:asciiTheme="majorHAnsi" w:hAnsiTheme="majorHAnsi" w:cstheme="majorHAnsi"/>
        </w:rPr>
        <w:t xml:space="preserve">. Networks are made of </w:t>
      </w:r>
      <w:r w:rsidRPr="004A6064">
        <w:rPr>
          <w:rFonts w:asciiTheme="majorHAnsi" w:hAnsiTheme="majorHAnsi" w:cstheme="majorHAnsi"/>
          <w:b/>
          <w:bCs/>
        </w:rPr>
        <w:t>8 to 10 cities</w:t>
      </w:r>
      <w:r w:rsidR="00AC7CCC" w:rsidRPr="00AC7CCC">
        <w:rPr>
          <w:rFonts w:asciiTheme="majorHAnsi" w:hAnsiTheme="majorHAnsi" w:cstheme="majorHAnsi"/>
        </w:rPr>
        <w:t xml:space="preserve"> of any sizes</w:t>
      </w:r>
      <w:r w:rsidRPr="00AC7CCC">
        <w:rPr>
          <w:rFonts w:asciiTheme="majorHAnsi" w:hAnsiTheme="majorHAnsi" w:cstheme="majorHAnsi"/>
        </w:rPr>
        <w:t xml:space="preserve"> that can be from the 27 EU Member States, partner states and IPA countries.</w:t>
      </w:r>
      <w:r w:rsidR="00AC7CCC" w:rsidRPr="00AC7CCC">
        <w:rPr>
          <w:rFonts w:asciiTheme="majorHAnsi" w:hAnsiTheme="majorHAnsi" w:cstheme="majorHAnsi"/>
        </w:rPr>
        <w:t xml:space="preserve"> Universities and research centres can also be part of APNs. </w:t>
      </w:r>
      <w:r w:rsidRPr="00AC7CCC">
        <w:rPr>
          <w:rFonts w:asciiTheme="majorHAnsi" w:hAnsiTheme="majorHAnsi" w:cstheme="majorHAnsi"/>
        </w:rPr>
        <w:t>One city shall be the Lead partner for the APN.</w:t>
      </w:r>
      <w:r w:rsidR="00AC7CCC" w:rsidRPr="00AC7CCC">
        <w:rPr>
          <w:rFonts w:asciiTheme="majorHAnsi" w:hAnsiTheme="majorHAnsi" w:cstheme="majorHAnsi"/>
        </w:rPr>
        <w:t xml:space="preserve"> There should be a </w:t>
      </w:r>
      <w:r w:rsidR="00AC7CCC" w:rsidRPr="004A6064">
        <w:rPr>
          <w:rFonts w:asciiTheme="majorHAnsi" w:hAnsiTheme="majorHAnsi" w:cstheme="majorHAnsi"/>
          <w:b/>
          <w:bCs/>
        </w:rPr>
        <w:t>balance within networks to include less developed regions and regions in transition.</w:t>
      </w:r>
    </w:p>
    <w:p w14:paraId="05E84F71" w14:textId="0E3A2728" w:rsidR="009A1FF9" w:rsidRPr="008C281A" w:rsidRDefault="009A1FF9" w:rsidP="00253EFD">
      <w:pPr>
        <w:jc w:val="both"/>
        <w:rPr>
          <w:rFonts w:asciiTheme="majorHAnsi" w:hAnsiTheme="majorHAnsi" w:cstheme="majorHAnsi"/>
        </w:rPr>
      </w:pPr>
      <w:r w:rsidRPr="008C281A">
        <w:rPr>
          <w:rFonts w:asciiTheme="majorHAnsi" w:hAnsiTheme="majorHAnsi" w:cstheme="majorHAnsi"/>
        </w:rPr>
        <w:t>By “cities”</w:t>
      </w:r>
      <w:r>
        <w:rPr>
          <w:rFonts w:asciiTheme="majorHAnsi" w:hAnsiTheme="majorHAnsi" w:cstheme="majorHAnsi"/>
        </w:rPr>
        <w:t xml:space="preserve"> this URBACT calls includes municipalities, towns</w:t>
      </w:r>
      <w:r w:rsidR="00204C73">
        <w:rPr>
          <w:rFonts w:asciiTheme="majorHAnsi" w:hAnsiTheme="majorHAnsi" w:cstheme="majorHAnsi"/>
        </w:rPr>
        <w:t>, local agencies, city districts, metropolitan authorities. Provincial and regional authorities, as well as Managing authorities are also eligible in this call as “non-city” partners.</w:t>
      </w:r>
    </w:p>
    <w:p w14:paraId="58DAEFB6" w14:textId="5AC20398" w:rsidR="00AC7CCC" w:rsidRPr="00AC7CCC" w:rsidRDefault="0098613F" w:rsidP="00AC7CCC">
      <w:pPr>
        <w:pStyle w:val="Heading2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A.O.B.</w:t>
      </w:r>
    </w:p>
    <w:p w14:paraId="542099BC" w14:textId="6F3B940F" w:rsidR="00AC7CCC" w:rsidRPr="004A6064" w:rsidRDefault="002C5DED" w:rsidP="004A6064">
      <w:pPr>
        <w:jc w:val="both"/>
        <w:rPr>
          <w:rFonts w:asciiTheme="majorHAnsi" w:hAnsiTheme="majorHAnsi" w:cstheme="majorHAnsi"/>
        </w:rPr>
      </w:pPr>
      <w:r w:rsidRPr="004A6064">
        <w:rPr>
          <w:rFonts w:asciiTheme="majorHAnsi" w:hAnsiTheme="majorHAnsi" w:cstheme="majorHAnsi"/>
        </w:rPr>
        <w:t xml:space="preserve">There is a difference on who can be eligible, depending on the type of call. Sometimes the Secretariat has to consult the national authorities to check whether a </w:t>
      </w:r>
      <w:r w:rsidR="00204C73">
        <w:rPr>
          <w:rFonts w:asciiTheme="majorHAnsi" w:hAnsiTheme="majorHAnsi" w:cstheme="majorHAnsi"/>
        </w:rPr>
        <w:t>subnational government</w:t>
      </w:r>
      <w:r w:rsidR="00204C73" w:rsidRPr="004A6064">
        <w:rPr>
          <w:rFonts w:asciiTheme="majorHAnsi" w:hAnsiTheme="majorHAnsi" w:cstheme="majorHAnsi"/>
        </w:rPr>
        <w:t xml:space="preserve"> </w:t>
      </w:r>
      <w:r w:rsidRPr="004A6064">
        <w:rPr>
          <w:rFonts w:asciiTheme="majorHAnsi" w:hAnsiTheme="majorHAnsi" w:cstheme="majorHAnsi"/>
        </w:rPr>
        <w:t>is eligible or not</w:t>
      </w:r>
      <w:r w:rsidR="00204C73">
        <w:rPr>
          <w:rFonts w:asciiTheme="majorHAnsi" w:hAnsiTheme="majorHAnsi" w:cstheme="majorHAnsi"/>
        </w:rPr>
        <w:t>, the advi</w:t>
      </w:r>
      <w:r w:rsidR="008C281A">
        <w:rPr>
          <w:rFonts w:asciiTheme="majorHAnsi" w:hAnsiTheme="majorHAnsi" w:cstheme="majorHAnsi"/>
        </w:rPr>
        <w:t>c</w:t>
      </w:r>
      <w:r w:rsidR="00204C73">
        <w:rPr>
          <w:rFonts w:asciiTheme="majorHAnsi" w:hAnsiTheme="majorHAnsi" w:cstheme="majorHAnsi"/>
        </w:rPr>
        <w:t xml:space="preserve">e in case of doubt about eligibility is to contact URBACT Secretariat or the National URBACT Points. </w:t>
      </w:r>
      <w:r w:rsidRPr="004A6064">
        <w:rPr>
          <w:rFonts w:asciiTheme="majorHAnsi" w:hAnsiTheme="majorHAnsi" w:cstheme="majorHAnsi"/>
        </w:rPr>
        <w:t xml:space="preserve"> </w:t>
      </w:r>
    </w:p>
    <w:p w14:paraId="69F18C22" w14:textId="3BC8BF65" w:rsidR="002C5DED" w:rsidRPr="004A6064" w:rsidRDefault="002C5DED" w:rsidP="004A6064">
      <w:pPr>
        <w:jc w:val="both"/>
        <w:rPr>
          <w:rFonts w:asciiTheme="majorHAnsi" w:hAnsiTheme="majorHAnsi" w:cstheme="majorHAnsi"/>
        </w:rPr>
      </w:pPr>
      <w:r w:rsidRPr="004A6064">
        <w:rPr>
          <w:rFonts w:asciiTheme="majorHAnsi" w:hAnsiTheme="majorHAnsi" w:cstheme="majorHAnsi"/>
        </w:rPr>
        <w:t xml:space="preserve">URBACT also provides an </w:t>
      </w:r>
      <w:r w:rsidRPr="004A6064">
        <w:rPr>
          <w:rFonts w:asciiTheme="majorHAnsi" w:hAnsiTheme="majorHAnsi" w:cstheme="majorHAnsi"/>
          <w:b/>
          <w:bCs/>
        </w:rPr>
        <w:t xml:space="preserve">online </w:t>
      </w:r>
      <w:hyperlink r:id="rId12" w:history="1">
        <w:r w:rsidRPr="009133AF">
          <w:rPr>
            <w:rStyle w:val="Hyperlink"/>
            <w:rFonts w:asciiTheme="majorHAnsi" w:hAnsiTheme="majorHAnsi" w:cstheme="majorHAnsi"/>
            <w:b/>
            <w:bCs/>
          </w:rPr>
          <w:t>Partner Search tool</w:t>
        </w:r>
      </w:hyperlink>
      <w:r w:rsidRPr="004A6064">
        <w:rPr>
          <w:rFonts w:asciiTheme="majorHAnsi" w:hAnsiTheme="majorHAnsi" w:cstheme="majorHAnsi"/>
        </w:rPr>
        <w:t xml:space="preserve">, for cities to submit their project idea in order to find partners to build a network. Cities can also seek help from their National URBACT Points, which also organises national info-days. Partnerships arise quite early after the launch of the call. There will be two more webinars in March and URBACT will be present during the </w:t>
      </w:r>
      <w:r w:rsidRPr="004A6064">
        <w:rPr>
          <w:rFonts w:asciiTheme="majorHAnsi" w:hAnsiTheme="majorHAnsi" w:cstheme="majorHAnsi"/>
          <w:b/>
          <w:bCs/>
        </w:rPr>
        <w:t>Cities Forum (16-17 March 2023)</w:t>
      </w:r>
      <w:r w:rsidRPr="004A6064">
        <w:rPr>
          <w:rFonts w:asciiTheme="majorHAnsi" w:hAnsiTheme="majorHAnsi" w:cstheme="majorHAnsi"/>
        </w:rPr>
        <w:t>, in Torino.</w:t>
      </w:r>
    </w:p>
    <w:sectPr w:rsidR="002C5DED" w:rsidRPr="004A606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34CF" w14:textId="77777777" w:rsidR="006924CB" w:rsidRDefault="006924CB" w:rsidP="00840D3E">
      <w:pPr>
        <w:spacing w:after="0" w:line="240" w:lineRule="auto"/>
      </w:pPr>
      <w:r>
        <w:separator/>
      </w:r>
    </w:p>
  </w:endnote>
  <w:endnote w:type="continuationSeparator" w:id="0">
    <w:p w14:paraId="7E3E02E3" w14:textId="77777777" w:rsidR="006924CB" w:rsidRDefault="006924CB" w:rsidP="0084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E917" w14:textId="77777777" w:rsidR="006924CB" w:rsidRDefault="006924CB" w:rsidP="00840D3E">
      <w:pPr>
        <w:spacing w:after="0" w:line="240" w:lineRule="auto"/>
      </w:pPr>
      <w:r>
        <w:separator/>
      </w:r>
    </w:p>
  </w:footnote>
  <w:footnote w:type="continuationSeparator" w:id="0">
    <w:p w14:paraId="7E012676" w14:textId="77777777" w:rsidR="006924CB" w:rsidRDefault="006924CB" w:rsidP="0084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9EEF" w14:textId="77777777" w:rsidR="00840D3E" w:rsidRPr="00C11FCF" w:rsidRDefault="00840D3E" w:rsidP="00840D3E">
    <w:pPr>
      <w:pStyle w:val="Header"/>
      <w:jc w:val="right"/>
      <w:rPr>
        <w:color w:val="808080"/>
        <w:sz w:val="28"/>
        <w:szCs w:val="28"/>
      </w:rPr>
    </w:pPr>
    <w:r w:rsidRPr="000F36F6">
      <w:rPr>
        <w:i/>
        <w:iCs/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5206D708" wp14:editId="6B7434A1">
          <wp:simplePos x="0" y="0"/>
          <wp:positionH relativeFrom="column">
            <wp:posOffset>-450850</wp:posOffset>
          </wp:positionH>
          <wp:positionV relativeFrom="paragraph">
            <wp:posOffset>-198120</wp:posOffset>
          </wp:positionV>
          <wp:extent cx="1544955" cy="86106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1FCF">
      <w:rPr>
        <w:color w:val="808080"/>
        <w:sz w:val="28"/>
        <w:szCs w:val="28"/>
      </w:rPr>
      <w:t>Council of European Municipalities and Regions</w:t>
    </w:r>
  </w:p>
  <w:p w14:paraId="70ED1335" w14:textId="77777777" w:rsidR="00840D3E" w:rsidRPr="00C11FCF" w:rsidRDefault="00840D3E" w:rsidP="00840D3E">
    <w:pPr>
      <w:pStyle w:val="Header"/>
      <w:jc w:val="right"/>
      <w:rPr>
        <w:i/>
        <w:color w:val="808080"/>
      </w:rPr>
    </w:pPr>
    <w:r w:rsidRPr="00C11FCF">
      <w:rPr>
        <w:i/>
        <w:color w:val="808080"/>
      </w:rPr>
      <w:t>European Section of United Cities and Local Governments</w:t>
    </w:r>
  </w:p>
  <w:p w14:paraId="77D72A03" w14:textId="77777777" w:rsidR="00840D3E" w:rsidRPr="00840D3E" w:rsidRDefault="00840D3E" w:rsidP="00840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0335"/>
    <w:multiLevelType w:val="hybridMultilevel"/>
    <w:tmpl w:val="4E30DA9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2A3626"/>
    <w:multiLevelType w:val="hybridMultilevel"/>
    <w:tmpl w:val="00C01248"/>
    <w:lvl w:ilvl="0" w:tplc="EC52CB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366D4"/>
    <w:multiLevelType w:val="hybridMultilevel"/>
    <w:tmpl w:val="0330A39E"/>
    <w:lvl w:ilvl="0" w:tplc="791210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D7054"/>
    <w:multiLevelType w:val="hybridMultilevel"/>
    <w:tmpl w:val="027E0F64"/>
    <w:lvl w:ilvl="0" w:tplc="1E424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C1141E"/>
    <w:multiLevelType w:val="hybridMultilevel"/>
    <w:tmpl w:val="5E08C7A2"/>
    <w:lvl w:ilvl="0" w:tplc="8DC070D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18219">
    <w:abstractNumId w:val="0"/>
  </w:num>
  <w:num w:numId="2" w16cid:durableId="1346790470">
    <w:abstractNumId w:val="2"/>
  </w:num>
  <w:num w:numId="3" w16cid:durableId="305860317">
    <w:abstractNumId w:val="3"/>
  </w:num>
  <w:num w:numId="4" w16cid:durableId="1502968965">
    <w:abstractNumId w:val="1"/>
  </w:num>
  <w:num w:numId="5" w16cid:durableId="1029256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3E"/>
    <w:rsid w:val="00204C73"/>
    <w:rsid w:val="0023481C"/>
    <w:rsid w:val="00253EFD"/>
    <w:rsid w:val="002B435D"/>
    <w:rsid w:val="002C5DED"/>
    <w:rsid w:val="004A6064"/>
    <w:rsid w:val="00563FD7"/>
    <w:rsid w:val="00677A5A"/>
    <w:rsid w:val="006924CB"/>
    <w:rsid w:val="00840D3E"/>
    <w:rsid w:val="008C281A"/>
    <w:rsid w:val="009133AF"/>
    <w:rsid w:val="0098613F"/>
    <w:rsid w:val="009A1FF9"/>
    <w:rsid w:val="00A42833"/>
    <w:rsid w:val="00AC7CCC"/>
    <w:rsid w:val="00C473F6"/>
    <w:rsid w:val="00C83C20"/>
    <w:rsid w:val="00D102CF"/>
    <w:rsid w:val="00E6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23D3"/>
  <w15:chartTrackingRefBased/>
  <w15:docId w15:val="{2B17B895-A967-4084-9DC4-1FFCF241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D3E"/>
  </w:style>
  <w:style w:type="paragraph" w:styleId="Heading1">
    <w:name w:val="heading 1"/>
    <w:basedOn w:val="Normal"/>
    <w:next w:val="Normal"/>
    <w:link w:val="Heading1Char"/>
    <w:qFormat/>
    <w:rsid w:val="00840D3E"/>
    <w:pPr>
      <w:shd w:val="clear" w:color="auto" w:fill="E23A50"/>
      <w:jc w:val="center"/>
      <w:outlineLvl w:val="0"/>
    </w:pPr>
    <w:rPr>
      <w:rFonts w:cs="Arial"/>
      <w:b/>
      <w:bCs/>
      <w:color w:val="FFFFFF" w:themeColor="background1"/>
      <w:sz w:val="24"/>
      <w:szCs w:val="21"/>
      <w:lang w:eastAsia="nl-BE"/>
    </w:rPr>
  </w:style>
  <w:style w:type="paragraph" w:styleId="Heading2">
    <w:name w:val="heading 2"/>
    <w:basedOn w:val="Normal"/>
    <w:next w:val="Normal"/>
    <w:link w:val="Heading2Char"/>
    <w:unhideWhenUsed/>
    <w:qFormat/>
    <w:rsid w:val="00840D3E"/>
    <w:pPr>
      <w:spacing w:line="276" w:lineRule="auto"/>
      <w:jc w:val="both"/>
      <w:outlineLvl w:val="1"/>
    </w:pPr>
    <w:rPr>
      <w:rFonts w:eastAsia="Times New Roman" w:cs="Arial"/>
      <w:b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40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40D3E"/>
  </w:style>
  <w:style w:type="paragraph" w:styleId="Footer">
    <w:name w:val="footer"/>
    <w:basedOn w:val="Normal"/>
    <w:link w:val="FooterChar"/>
    <w:uiPriority w:val="99"/>
    <w:unhideWhenUsed/>
    <w:rsid w:val="00840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D3E"/>
  </w:style>
  <w:style w:type="character" w:customStyle="1" w:styleId="Heading1Char">
    <w:name w:val="Heading 1 Char"/>
    <w:basedOn w:val="DefaultParagraphFont"/>
    <w:link w:val="Heading1"/>
    <w:rsid w:val="00840D3E"/>
    <w:rPr>
      <w:rFonts w:cs="Arial"/>
      <w:b/>
      <w:bCs/>
      <w:color w:val="FFFFFF" w:themeColor="background1"/>
      <w:sz w:val="24"/>
      <w:szCs w:val="21"/>
      <w:shd w:val="clear" w:color="auto" w:fill="E23A50"/>
      <w:lang w:eastAsia="nl-BE"/>
    </w:rPr>
  </w:style>
  <w:style w:type="character" w:customStyle="1" w:styleId="Heading2Char">
    <w:name w:val="Heading 2 Char"/>
    <w:basedOn w:val="DefaultParagraphFont"/>
    <w:link w:val="Heading2"/>
    <w:rsid w:val="00840D3E"/>
    <w:rPr>
      <w:rFonts w:eastAsia="Times New Roman" w:cs="Arial"/>
      <w:b/>
      <w:color w:val="C00000"/>
    </w:rPr>
  </w:style>
  <w:style w:type="paragraph" w:styleId="ListParagraph">
    <w:name w:val="List Paragraph"/>
    <w:aliases w:val="Bulleted List Paragraph,Lijstalinea,Bullet Points,Numbered Para 1,Dot pt,No Spacing1,List Paragraph Char Char Char,Indicator Text,List Paragraph1,Bullet 1,MAIN CONTENT,List Paragraph12,F5 List Paragraph,Heading 2_sj,Listenabsatz1"/>
    <w:basedOn w:val="Normal"/>
    <w:link w:val="ListParagraphChar"/>
    <w:uiPriority w:val="34"/>
    <w:qFormat/>
    <w:rsid w:val="00840D3E"/>
    <w:pPr>
      <w:ind w:left="720"/>
      <w:contextualSpacing/>
      <w:jc w:val="both"/>
    </w:pPr>
    <w:rPr>
      <w:lang w:val="fr-BE"/>
    </w:rPr>
  </w:style>
  <w:style w:type="character" w:styleId="Hyperlink">
    <w:name w:val="Hyperlink"/>
    <w:basedOn w:val="DefaultParagraphFont"/>
    <w:uiPriority w:val="99"/>
    <w:rsid w:val="00840D3E"/>
    <w:rPr>
      <w:color w:val="0563C1" w:themeColor="hyperlink"/>
      <w:u w:val="single"/>
    </w:rPr>
  </w:style>
  <w:style w:type="character" w:customStyle="1" w:styleId="ListParagraphChar">
    <w:name w:val="List Paragraph Char"/>
    <w:aliases w:val="Bulleted List Paragraph Char,Lijstalinea Char,Bullet Points Char,Numbered Para 1 Char,Dot pt Char,No Spacing1 Char,List Paragraph Char Char Char Char,Indicator Text Char,List Paragraph1 Char,Bullet 1 Char,MAIN CONTENT Char"/>
    <w:basedOn w:val="DefaultParagraphFont"/>
    <w:link w:val="ListParagraph"/>
    <w:uiPriority w:val="34"/>
    <w:locked/>
    <w:rsid w:val="00840D3E"/>
    <w:rPr>
      <w:lang w:val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9133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F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1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ct.e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tranet.cemr.eu/extranet/expert_groups/view/64?dossier=1633" TargetMode="External"/><Relationship Id="rId12" Type="http://schemas.openxmlformats.org/officeDocument/2006/relationships/hyperlink" Target="https://urbact.eu/partnersearchtool?keywords=&amp;type_of_region=All&amp;country=All&amp;topic=All&amp;looking_for=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bact.eu/sites/default/files/2022-12/National%20URBACT%20Points%20NUP%20contact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bact.eu/call-action-planning-networks-nutshe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bact.eu/get-involve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Maeva Dejuan</dc:creator>
  <cp:keywords/>
  <dc:description/>
  <cp:lastModifiedBy>Maeva Dejuan</cp:lastModifiedBy>
  <cp:revision>9</cp:revision>
  <cp:lastPrinted>2023-02-16T08:14:00Z</cp:lastPrinted>
  <dcterms:created xsi:type="dcterms:W3CDTF">2023-02-15T16:29:00Z</dcterms:created>
  <dcterms:modified xsi:type="dcterms:W3CDTF">2023-02-22T08:15:00Z</dcterms:modified>
</cp:coreProperties>
</file>