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C30B" w14:textId="77777777" w:rsidR="00077445" w:rsidRDefault="00077445" w:rsidP="00DE2D78">
      <w:pPr>
        <w:pStyle w:val="Naslov1"/>
        <w:rPr>
          <w:sz w:val="40"/>
          <w:szCs w:val="40"/>
        </w:rPr>
      </w:pPr>
    </w:p>
    <w:p w14:paraId="4D381829" w14:textId="23CBE24F" w:rsidR="00DE7A74" w:rsidRPr="00F575DD" w:rsidRDefault="00D92CE4" w:rsidP="00DE2D78">
      <w:pPr>
        <w:pStyle w:val="Naslov1"/>
        <w:rPr>
          <w:sz w:val="40"/>
          <w:szCs w:val="40"/>
        </w:rPr>
      </w:pPr>
      <w:r w:rsidRPr="00F575DD">
        <w:rPr>
          <w:sz w:val="40"/>
          <w:szCs w:val="40"/>
        </w:rPr>
        <w:t>Call for participation at Learning Cluster</w:t>
      </w:r>
      <w:r w:rsidR="00E60174">
        <w:rPr>
          <w:sz w:val="40"/>
          <w:szCs w:val="40"/>
        </w:rPr>
        <w:t xml:space="preserve"> </w:t>
      </w:r>
      <w:r w:rsidR="00D8563A">
        <w:rPr>
          <w:sz w:val="40"/>
          <w:szCs w:val="40"/>
        </w:rPr>
        <w:t xml:space="preserve">on Community-based </w:t>
      </w:r>
      <w:proofErr w:type="gramStart"/>
      <w:r w:rsidR="00D8563A">
        <w:rPr>
          <w:sz w:val="40"/>
          <w:szCs w:val="40"/>
        </w:rPr>
        <w:t>Services</w:t>
      </w:r>
      <w:proofErr w:type="gramEnd"/>
      <w:r w:rsidR="00D8563A">
        <w:rPr>
          <w:sz w:val="40"/>
          <w:szCs w:val="40"/>
        </w:rPr>
        <w:t xml:space="preserve"> </w:t>
      </w:r>
    </w:p>
    <w:p w14:paraId="0981B11A" w14:textId="5C1663B5" w:rsidR="00D92CE4" w:rsidRDefault="00D92CE4"/>
    <w:p w14:paraId="61FC0293" w14:textId="2BE35E48" w:rsidR="00D92CE4" w:rsidRDefault="00D92CE4">
      <w:r>
        <w:t xml:space="preserve">The Association of Local Governments </w:t>
      </w:r>
      <w:r w:rsidR="00B40E90">
        <w:t xml:space="preserve">Association of municipalities and cities of the FBIH </w:t>
      </w:r>
      <w:r>
        <w:t xml:space="preserve">is announcing this call for interested local governments to participate </w:t>
      </w:r>
      <w:r w:rsidR="00D8563A">
        <w:t>in L</w:t>
      </w:r>
      <w:r>
        <w:t xml:space="preserve">earning Clusters for </w:t>
      </w:r>
      <w:r w:rsidR="00F00583">
        <w:t xml:space="preserve">social community-based services </w:t>
      </w:r>
      <w:proofErr w:type="gramStart"/>
      <w:r w:rsidR="00F00583">
        <w:t>( Day</w:t>
      </w:r>
      <w:proofErr w:type="gramEnd"/>
      <w:r w:rsidR="00F00583">
        <w:t>-care Center and Mobile Outreach Teams)</w:t>
      </w:r>
      <w:r w:rsidR="00460212">
        <w:t xml:space="preserve"> </w:t>
      </w:r>
      <w:r>
        <w:t>in the frame of the project “</w:t>
      </w:r>
      <w:r w:rsidR="00D8563A">
        <w:t xml:space="preserve">Regional </w:t>
      </w:r>
      <w:r w:rsidR="00972B19">
        <w:t>Cooperation</w:t>
      </w:r>
      <w:r w:rsidR="00D8563A">
        <w:t xml:space="preserve"> for Better Social </w:t>
      </w:r>
      <w:r w:rsidR="00972B19">
        <w:t>Inclusion</w:t>
      </w:r>
      <w:r w:rsidR="00D8563A">
        <w:t xml:space="preserve"> at Local Level</w:t>
      </w:r>
      <w:r w:rsidR="00972B19" w:rsidRPr="00436DC5">
        <w:t>,”</w:t>
      </w:r>
      <w:r w:rsidRPr="00D92CE4">
        <w:t xml:space="preserve"> implemented by NALAS and its member Association of local governments from the Western Balkans. </w:t>
      </w:r>
    </w:p>
    <w:p w14:paraId="619341A7" w14:textId="3CB60858" w:rsidR="00D92CE4" w:rsidRDefault="00D92CE4" w:rsidP="00D92CE4">
      <w:pPr>
        <w:jc w:val="center"/>
        <w:rPr>
          <w:i/>
          <w:iCs/>
        </w:rPr>
      </w:pPr>
      <w:r>
        <w:rPr>
          <w:i/>
          <w:iCs/>
        </w:rPr>
        <w:t xml:space="preserve">A </w:t>
      </w:r>
      <w:r w:rsidRPr="006743C5">
        <w:rPr>
          <w:b/>
          <w:bCs/>
          <w:i/>
          <w:iCs/>
        </w:rPr>
        <w:t>Learning Cluster</w:t>
      </w:r>
      <w:r w:rsidRPr="006743C5">
        <w:rPr>
          <w:i/>
          <w:iCs/>
        </w:rPr>
        <w:t xml:space="preserve"> </w:t>
      </w:r>
      <w:r>
        <w:rPr>
          <w:i/>
          <w:iCs/>
        </w:rPr>
        <w:t xml:space="preserve">is a self-steered and collaborative CD format that joins practitioners of state and non-state stakeholders sharing the same work environment to benefit from complementary know-how and diverse experiences to develop and scale up applicable solutions and successful approaches in the relevant work environment guaranteeing ESC rights of women, children and youths, people with disabilities, </w:t>
      </w:r>
      <w:r w:rsidR="00D8563A">
        <w:rPr>
          <w:i/>
          <w:iCs/>
        </w:rPr>
        <w:t xml:space="preserve">elderly and </w:t>
      </w:r>
      <w:r>
        <w:rPr>
          <w:i/>
          <w:iCs/>
        </w:rPr>
        <w:t>minorities and their equal participation in society.</w:t>
      </w:r>
    </w:p>
    <w:p w14:paraId="57F10B3B" w14:textId="5548BA76" w:rsidR="008A79A8" w:rsidRDefault="008A79A8" w:rsidP="00D92CE4">
      <w:pPr>
        <w:jc w:val="both"/>
        <w:rPr>
          <w:rFonts w:eastAsia="Times New Roman"/>
          <w:b/>
          <w:bCs/>
          <w:u w:val="single"/>
          <w:lang w:val="en-GB"/>
        </w:rPr>
      </w:pPr>
    </w:p>
    <w:p w14:paraId="00BECEDF" w14:textId="05D20C7B" w:rsidR="006743C5" w:rsidRPr="008A79A8" w:rsidRDefault="006743C5" w:rsidP="00D92CE4">
      <w:pPr>
        <w:jc w:val="both"/>
        <w:rPr>
          <w:rFonts w:eastAsia="Times New Roman"/>
          <w:b/>
          <w:bCs/>
          <w:u w:val="single"/>
          <w:lang w:val="en-GB"/>
        </w:rPr>
      </w:pPr>
      <w:r w:rsidRPr="008A79A8">
        <w:rPr>
          <w:rFonts w:eastAsia="Times New Roman"/>
          <w:b/>
          <w:bCs/>
          <w:u w:val="single"/>
          <w:lang w:val="en-GB"/>
        </w:rPr>
        <w:t>Information about the Learning Cluster</w:t>
      </w:r>
    </w:p>
    <w:p w14:paraId="3B0BAD40" w14:textId="2D3AE81B" w:rsidR="00972B19" w:rsidRDefault="006743C5" w:rsidP="006743C5">
      <w:pPr>
        <w:jc w:val="both"/>
        <w:rPr>
          <w:lang w:val="en-GB"/>
        </w:rPr>
      </w:pPr>
      <w:r w:rsidRPr="0084767D">
        <w:rPr>
          <w:lang w:val="en-GB"/>
        </w:rPr>
        <w:t xml:space="preserve">The Learning Cluster </w:t>
      </w:r>
      <w:r>
        <w:rPr>
          <w:lang w:val="en-GB"/>
        </w:rPr>
        <w:t xml:space="preserve">as a method of learning </w:t>
      </w:r>
      <w:r w:rsidRPr="0084767D">
        <w:rPr>
          <w:lang w:val="en-GB"/>
        </w:rPr>
        <w:t xml:space="preserve">is composed of the representatives of the interested Local Governments </w:t>
      </w:r>
      <w:r>
        <w:rPr>
          <w:lang w:val="en-GB"/>
        </w:rPr>
        <w:t xml:space="preserve">from the </w:t>
      </w:r>
      <w:r w:rsidR="00703E10">
        <w:rPr>
          <w:lang w:val="en-GB"/>
        </w:rPr>
        <w:t>Federation of the Bosnia and Hercegovina</w:t>
      </w:r>
      <w:r>
        <w:rPr>
          <w:lang w:val="en-GB"/>
        </w:rPr>
        <w:t xml:space="preserve"> </w:t>
      </w:r>
      <w:r w:rsidRPr="0084767D">
        <w:rPr>
          <w:lang w:val="en-GB"/>
        </w:rPr>
        <w:t xml:space="preserve">to apply respective </w:t>
      </w:r>
      <w:r w:rsidR="00D8563A">
        <w:rPr>
          <w:lang w:val="en-GB"/>
        </w:rPr>
        <w:t>community-based service</w:t>
      </w:r>
      <w:r w:rsidR="00623409">
        <w:rPr>
          <w:lang w:val="en-GB"/>
        </w:rPr>
        <w:t xml:space="preserve"> (</w:t>
      </w:r>
      <w:r w:rsidR="00623409" w:rsidRPr="00623409">
        <w:rPr>
          <w:lang w:val="en-GB"/>
        </w:rPr>
        <w:t xml:space="preserve">Day-care </w:t>
      </w:r>
      <w:proofErr w:type="spellStart"/>
      <w:r w:rsidR="00623409" w:rsidRPr="00623409">
        <w:rPr>
          <w:lang w:val="en-GB"/>
        </w:rPr>
        <w:t>Center</w:t>
      </w:r>
      <w:proofErr w:type="spellEnd"/>
      <w:r w:rsidR="00623409" w:rsidRPr="00623409">
        <w:rPr>
          <w:lang w:val="en-GB"/>
        </w:rPr>
        <w:t xml:space="preserve"> and Mobile Outreach </w:t>
      </w:r>
      <w:proofErr w:type="gramStart"/>
      <w:r w:rsidR="00623409" w:rsidRPr="00623409">
        <w:rPr>
          <w:lang w:val="en-GB"/>
        </w:rPr>
        <w:t xml:space="preserve">Teams) </w:t>
      </w:r>
      <w:r w:rsidR="00D8563A">
        <w:rPr>
          <w:lang w:val="en-GB"/>
        </w:rPr>
        <w:t xml:space="preserve"> </w:t>
      </w:r>
      <w:r w:rsidRPr="0084767D">
        <w:rPr>
          <w:lang w:val="en-GB"/>
        </w:rPr>
        <w:t>Local</w:t>
      </w:r>
      <w:proofErr w:type="gramEnd"/>
      <w:r w:rsidRPr="0084767D">
        <w:rPr>
          <w:lang w:val="en-GB"/>
        </w:rPr>
        <w:t xml:space="preserve"> Government Association and Resource Person who have </w:t>
      </w:r>
      <w:r>
        <w:rPr>
          <w:lang w:val="en-GB"/>
        </w:rPr>
        <w:t xml:space="preserve">already </w:t>
      </w:r>
      <w:r w:rsidRPr="0084767D">
        <w:rPr>
          <w:lang w:val="en-GB"/>
        </w:rPr>
        <w:t xml:space="preserve">implemented successful practices. </w:t>
      </w:r>
    </w:p>
    <w:p w14:paraId="4C319919" w14:textId="4D61E7DF" w:rsidR="006743C5" w:rsidRDefault="00972B19" w:rsidP="006743C5">
      <w:pPr>
        <w:jc w:val="both"/>
        <w:rPr>
          <w:b/>
          <w:bCs/>
          <w:lang w:val="en-GB"/>
        </w:rPr>
      </w:pPr>
      <w:bookmarkStart w:id="0" w:name="_Hlk161224016"/>
      <w:r>
        <w:rPr>
          <w:lang w:val="en-GB"/>
        </w:rPr>
        <w:t xml:space="preserve">The Interested local governments shall </w:t>
      </w:r>
      <w:r w:rsidRPr="00972B19">
        <w:rPr>
          <w:b/>
          <w:bCs/>
          <w:lang w:val="en-GB"/>
        </w:rPr>
        <w:t>nominate two representative</w:t>
      </w:r>
      <w:r>
        <w:rPr>
          <w:lang w:val="en-GB"/>
        </w:rPr>
        <w:t xml:space="preserve">s who will attend the cluster’s events. The interested local governments are encouraged to nominate </w:t>
      </w:r>
      <w:r w:rsidRPr="00972B19">
        <w:rPr>
          <w:b/>
          <w:bCs/>
          <w:lang w:val="en-GB"/>
        </w:rPr>
        <w:t>one person from the municipal administration</w:t>
      </w:r>
      <w:r>
        <w:rPr>
          <w:lang w:val="en-GB"/>
        </w:rPr>
        <w:t xml:space="preserve"> responsible for social protection affairs and </w:t>
      </w:r>
      <w:r w:rsidRPr="00972B19">
        <w:rPr>
          <w:b/>
          <w:bCs/>
          <w:lang w:val="en-GB"/>
        </w:rPr>
        <w:t>one representative of the social service provider</w:t>
      </w:r>
      <w:r>
        <w:rPr>
          <w:lang w:val="en-GB"/>
        </w:rPr>
        <w:t xml:space="preserve">. </w:t>
      </w:r>
    </w:p>
    <w:bookmarkEnd w:id="0"/>
    <w:p w14:paraId="0EEE1736" w14:textId="28A06540" w:rsidR="00DE2D78" w:rsidRDefault="00D8563A" w:rsidP="00DE2D78">
      <w:pPr>
        <w:rPr>
          <w:b/>
          <w:bCs/>
        </w:rPr>
      </w:pPr>
      <w:r>
        <w:t>The</w:t>
      </w:r>
      <w:r w:rsidR="00DE2D78">
        <w:t xml:space="preserve"> Learning Cluster as a Capacity Development Format for </w:t>
      </w:r>
      <w:r w:rsidR="00972B19">
        <w:t>peer-to-peer</w:t>
      </w:r>
      <w:r w:rsidR="00DE2D78">
        <w:t xml:space="preserve"> exchange consists of </w:t>
      </w:r>
      <w:r w:rsidR="00E63A34">
        <w:t xml:space="preserve">a </w:t>
      </w:r>
      <w:r w:rsidR="00E63A34" w:rsidRPr="00E63A34">
        <w:rPr>
          <w:b/>
          <w:bCs/>
        </w:rPr>
        <w:t xml:space="preserve">Training on </w:t>
      </w:r>
      <w:r w:rsidR="00972B19" w:rsidRPr="00E63A34">
        <w:rPr>
          <w:b/>
          <w:bCs/>
        </w:rPr>
        <w:t>community-based</w:t>
      </w:r>
      <w:r w:rsidR="00E63A34" w:rsidRPr="00E63A34">
        <w:rPr>
          <w:b/>
          <w:bCs/>
        </w:rPr>
        <w:t xml:space="preserve"> services</w:t>
      </w:r>
      <w:r w:rsidR="00E63A34">
        <w:t xml:space="preserve">, </w:t>
      </w:r>
      <w:r w:rsidR="00DE2D78">
        <w:t xml:space="preserve">three </w:t>
      </w:r>
      <w:r w:rsidR="00DE2D78">
        <w:rPr>
          <w:b/>
          <w:bCs/>
        </w:rPr>
        <w:t xml:space="preserve">exchange events </w:t>
      </w:r>
      <w:r w:rsidR="00DE2D78">
        <w:t xml:space="preserve">(EE), a </w:t>
      </w:r>
      <w:r w:rsidR="00DE2D78">
        <w:rPr>
          <w:b/>
          <w:bCs/>
        </w:rPr>
        <w:t xml:space="preserve">period of conceptualization </w:t>
      </w:r>
      <w:r w:rsidR="00DE2D78">
        <w:t xml:space="preserve">and </w:t>
      </w:r>
      <w:r w:rsidR="00DE2D78">
        <w:rPr>
          <w:b/>
          <w:bCs/>
        </w:rPr>
        <w:t>a period of application.</w:t>
      </w:r>
      <w:r w:rsidR="00DE2D78">
        <w:t xml:space="preserve"> </w:t>
      </w:r>
      <w:r w:rsidR="00DE2D78" w:rsidRPr="00ED27DC">
        <w:t>The</w:t>
      </w:r>
      <w:r w:rsidR="00E63A34">
        <w:t xml:space="preserve"> Training and </w:t>
      </w:r>
      <w:r w:rsidR="00DE2D78" w:rsidRPr="00DE2D78">
        <w:t>Exchange Events of the Learning Clusters will be organized and delivered</w:t>
      </w:r>
      <w:r>
        <w:t xml:space="preserve"> by </w:t>
      </w:r>
      <w:r w:rsidR="00954917">
        <w:t>Association of municipalities and cities of the FBIH</w:t>
      </w:r>
      <w:r>
        <w:rPr>
          <w:i/>
          <w:iCs/>
        </w:rPr>
        <w:t>]</w:t>
      </w:r>
      <w:r>
        <w:t xml:space="preserve"> </w:t>
      </w:r>
      <w:r>
        <w:rPr>
          <w:b/>
          <w:bCs/>
        </w:rPr>
        <w:t xml:space="preserve">in </w:t>
      </w:r>
      <w:r w:rsidR="00DE2D78" w:rsidRPr="00DE2D78">
        <w:t>a</w:t>
      </w:r>
      <w:r w:rsidR="00DE2D78" w:rsidRPr="00DE2D78">
        <w:rPr>
          <w:b/>
          <w:bCs/>
        </w:rPr>
        <w:t xml:space="preserve"> face-to-face format </w:t>
      </w:r>
      <w:r>
        <w:rPr>
          <w:b/>
          <w:bCs/>
        </w:rPr>
        <w:t>in a period from May 2024 to April 2025</w:t>
      </w:r>
      <w:r w:rsidR="00DE2D78">
        <w:rPr>
          <w:b/>
          <w:bCs/>
        </w:rPr>
        <w:t>.</w:t>
      </w:r>
    </w:p>
    <w:p w14:paraId="4CE2EED4" w14:textId="3E5A4A56" w:rsidR="00E63A34" w:rsidRPr="00E63A34" w:rsidRDefault="00E63A34" w:rsidP="00DE2D78">
      <w:r w:rsidRPr="00E63A34">
        <w:t xml:space="preserve">All cluster’s events will be developed and moderated by the Resource Person. </w:t>
      </w:r>
    </w:p>
    <w:p w14:paraId="3ADECD13" w14:textId="3208E130" w:rsidR="00DE2D78" w:rsidRDefault="00D8563A" w:rsidP="00DE2D78">
      <w:r w:rsidRPr="0016368A">
        <w:rPr>
          <w:noProof/>
          <w:color w:val="00B050"/>
        </w:rPr>
        <w:drawing>
          <wp:inline distT="0" distB="0" distL="0" distR="0" wp14:anchorId="19B3CCC6" wp14:editId="6A5E8844">
            <wp:extent cx="5733415" cy="915231"/>
            <wp:effectExtent l="19050" t="0" r="3873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D3A6D17" w14:textId="4E839367" w:rsidR="00E63A34" w:rsidRPr="00A27317" w:rsidRDefault="00E63A34" w:rsidP="00A27317">
      <w:pPr>
        <w:pStyle w:val="Paragrafspiska"/>
        <w:numPr>
          <w:ilvl w:val="0"/>
          <w:numId w:val="8"/>
        </w:numPr>
        <w:ind w:left="567" w:hanging="567"/>
        <w:rPr>
          <w:b/>
          <w:bCs/>
        </w:rPr>
      </w:pPr>
      <w:r w:rsidRPr="00A27317">
        <w:rPr>
          <w:b/>
          <w:bCs/>
        </w:rPr>
        <w:t>Training on managing evidence-based community services</w:t>
      </w:r>
    </w:p>
    <w:p w14:paraId="1D56ED8F" w14:textId="3363B612" w:rsidR="00E63A34" w:rsidRDefault="00E63A34" w:rsidP="00A27317">
      <w:r w:rsidRPr="0016368A">
        <w:lastRenderedPageBreak/>
        <w:t xml:space="preserve">The </w:t>
      </w:r>
      <w:r w:rsidR="00972B19">
        <w:t>one-day</w:t>
      </w:r>
      <w:r>
        <w:t xml:space="preserve"> </w:t>
      </w:r>
      <w:r w:rsidRPr="0016368A">
        <w:t xml:space="preserve">training aims to build the capacities of the learning cluster’s members on community-based services, particularly on day-care </w:t>
      </w:r>
      <w:r w:rsidR="00972B19" w:rsidRPr="0016368A">
        <w:t>center</w:t>
      </w:r>
      <w:r w:rsidRPr="0016368A">
        <w:t xml:space="preserve"> and mobile outreach services, with a particular accent on gender and gender-sensitive services in line with the German Feminist Development Policy. The training should also include </w:t>
      </w:r>
      <w:r>
        <w:t>basics</w:t>
      </w:r>
      <w:r w:rsidRPr="0016368A">
        <w:t xml:space="preserve"> on evidence-based policymaking following the </w:t>
      </w:r>
      <w:proofErr w:type="gramStart"/>
      <w:r w:rsidRPr="0016368A">
        <w:t>Agenda</w:t>
      </w:r>
      <w:proofErr w:type="gramEnd"/>
      <w:r w:rsidRPr="0016368A">
        <w:t xml:space="preserve"> 2030 and its overarching Leave No One Behind principle. </w:t>
      </w:r>
    </w:p>
    <w:p w14:paraId="55029FB4" w14:textId="77777777" w:rsidR="001E385B" w:rsidRPr="0016368A" w:rsidRDefault="001E385B" w:rsidP="00A27317">
      <w:pPr>
        <w:rPr>
          <w:b/>
          <w:bCs/>
        </w:rPr>
      </w:pPr>
    </w:p>
    <w:p w14:paraId="353E482C" w14:textId="77777777" w:rsidR="00E63A34" w:rsidRPr="0016368A" w:rsidRDefault="00E63A34" w:rsidP="00A27317">
      <w:pPr>
        <w:pStyle w:val="Paragrafspiska"/>
        <w:numPr>
          <w:ilvl w:val="0"/>
          <w:numId w:val="8"/>
        </w:numPr>
        <w:ind w:left="567" w:hanging="567"/>
        <w:rPr>
          <w:b/>
          <w:bCs/>
        </w:rPr>
      </w:pPr>
      <w:r w:rsidRPr="0016368A">
        <w:rPr>
          <w:b/>
          <w:bCs/>
        </w:rPr>
        <w:t>First Exchange Event</w:t>
      </w:r>
    </w:p>
    <w:p w14:paraId="31639029" w14:textId="2AE44750" w:rsidR="00E63A34" w:rsidRPr="0016368A" w:rsidRDefault="00E63A34" w:rsidP="00A27317">
      <w:r w:rsidRPr="0016368A">
        <w:t xml:space="preserve">The first exchange event </w:t>
      </w:r>
      <w:r>
        <w:t xml:space="preserve">in duration of one day </w:t>
      </w:r>
      <w:r w:rsidRPr="0016368A">
        <w:t xml:space="preserve">which will be connected to the training, aims to initiate the Learning Cluster, and orient the Learning Cluster’s members, to exchange Good Practices and experiences, as well as to provide input for the development of the concept for the establishment of DCC and MOT and introduction of a template on Action Plan. The exchange event shall take into consideration the necessity of managing evidence-based social services by providing experiences of conducted social mapping exercises in the pilot local governments. </w:t>
      </w:r>
    </w:p>
    <w:p w14:paraId="539E3602" w14:textId="64AA1924" w:rsidR="00E63A34" w:rsidRPr="0016368A" w:rsidRDefault="00E63A34" w:rsidP="00A27317">
      <w:r w:rsidRPr="0016368A">
        <w:t>The development of the concepts and their action plans are of special importance for the local governments that need to develop innovative social services in the frame of their DCC</w:t>
      </w:r>
      <w:r>
        <w:t>/MOT</w:t>
      </w:r>
      <w:r w:rsidRPr="0016368A">
        <w:t xml:space="preserve"> for </w:t>
      </w:r>
      <w:r w:rsidR="008A446D">
        <w:t xml:space="preserve">children </w:t>
      </w:r>
      <w:r w:rsidR="00F863B6">
        <w:t>with difficulties in development</w:t>
      </w:r>
      <w:r w:rsidRPr="0016368A">
        <w:t xml:space="preserve">. The design of the services shall be based on the findings from the conducted social mappings. </w:t>
      </w:r>
    </w:p>
    <w:p w14:paraId="20C0AA91" w14:textId="77777777" w:rsidR="00E63A34" w:rsidRPr="0016368A" w:rsidRDefault="00E63A34" w:rsidP="00A27317">
      <w:pPr>
        <w:pStyle w:val="Paragrafspiska"/>
        <w:numPr>
          <w:ilvl w:val="0"/>
          <w:numId w:val="8"/>
        </w:numPr>
        <w:ind w:left="567" w:hanging="567"/>
        <w:rPr>
          <w:b/>
          <w:bCs/>
        </w:rPr>
      </w:pPr>
      <w:r w:rsidRPr="0016368A">
        <w:rPr>
          <w:b/>
          <w:bCs/>
        </w:rPr>
        <w:t>Second Exchange Event</w:t>
      </w:r>
    </w:p>
    <w:p w14:paraId="1A5C4270" w14:textId="77777777" w:rsidR="00E63A34" w:rsidRPr="0016368A" w:rsidRDefault="00E63A34" w:rsidP="00A27317">
      <w:r w:rsidRPr="0016368A">
        <w:t xml:space="preserve">The second event aims to ensure the exchange on the developed concepts for the application of community-based services (DCC and MOT). The Resource Person shall facilitate the presentation of the concepts developed by the Cluster’s members and peer-to-peer feedback provision. </w:t>
      </w:r>
      <w:r>
        <w:t xml:space="preserve">In addition, the one-day event will be used for preparations of the application of the designed social services. </w:t>
      </w:r>
    </w:p>
    <w:p w14:paraId="62F913D1" w14:textId="77777777" w:rsidR="00E63A34" w:rsidRPr="0016368A" w:rsidRDefault="00E63A34" w:rsidP="00A27317">
      <w:pPr>
        <w:pStyle w:val="Paragrafspiska"/>
        <w:numPr>
          <w:ilvl w:val="0"/>
          <w:numId w:val="8"/>
        </w:numPr>
        <w:ind w:left="567" w:hanging="567"/>
        <w:rPr>
          <w:b/>
          <w:bCs/>
        </w:rPr>
      </w:pPr>
      <w:r w:rsidRPr="0016368A">
        <w:rPr>
          <w:b/>
          <w:bCs/>
        </w:rPr>
        <w:t>Third Exchange Event</w:t>
      </w:r>
    </w:p>
    <w:p w14:paraId="087A15D7" w14:textId="3C3DB86C" w:rsidR="00E63A34" w:rsidRPr="0016368A" w:rsidRDefault="00E63A34" w:rsidP="00A27317">
      <w:pPr>
        <w:rPr>
          <w:b/>
          <w:bCs/>
        </w:rPr>
      </w:pPr>
      <w:r w:rsidRPr="0016368A">
        <w:t>The third</w:t>
      </w:r>
      <w:r>
        <w:t xml:space="preserve"> one-day</w:t>
      </w:r>
      <w:r w:rsidRPr="0016368A">
        <w:t xml:space="preserve"> event of the Learning Cluster will lead towards sharing experiences on the application of community-based services, evaluating the learning experience, and identifying a potential way forward. </w:t>
      </w:r>
    </w:p>
    <w:p w14:paraId="1B0AF249" w14:textId="77777777" w:rsidR="00E63A34" w:rsidRPr="0016368A" w:rsidRDefault="00E63A34" w:rsidP="00A27317">
      <w:pPr>
        <w:pStyle w:val="Paragrafspiska"/>
        <w:numPr>
          <w:ilvl w:val="0"/>
          <w:numId w:val="8"/>
        </w:numPr>
        <w:ind w:left="567" w:hanging="567"/>
        <w:rPr>
          <w:b/>
          <w:bCs/>
        </w:rPr>
      </w:pPr>
      <w:r w:rsidRPr="0016368A">
        <w:rPr>
          <w:b/>
          <w:bCs/>
        </w:rPr>
        <w:t>Conceptualization and Application Period</w:t>
      </w:r>
    </w:p>
    <w:p w14:paraId="664889B7" w14:textId="77777777" w:rsidR="00A27317" w:rsidRDefault="00E63A34" w:rsidP="00A27317">
      <w:r w:rsidRPr="0016368A">
        <w:rPr>
          <w:b/>
          <w:bCs/>
        </w:rPr>
        <w:t>Period of Conceptualization</w:t>
      </w:r>
      <w:r w:rsidRPr="0016368A">
        <w:t xml:space="preserve"> allows Learning Cluster members to develop a concept for the future application of a Social Approach. The </w:t>
      </w:r>
      <w:r w:rsidRPr="0016368A">
        <w:rPr>
          <w:b/>
          <w:bCs/>
        </w:rPr>
        <w:t>Application Period</w:t>
      </w:r>
      <w:r w:rsidRPr="0016368A">
        <w:t xml:space="preserve"> is the phase where the Learning Cluster members start to apply the community-based services in their municipality based on the developed concept. </w:t>
      </w:r>
    </w:p>
    <w:p w14:paraId="0DFD91BF" w14:textId="0836C372" w:rsidR="00E63A34" w:rsidRPr="0016368A" w:rsidRDefault="00E63A34" w:rsidP="00A27317">
      <w:r w:rsidRPr="0016368A">
        <w:t xml:space="preserve">During both periods, the </w:t>
      </w:r>
      <w:r w:rsidRPr="00A27317">
        <w:rPr>
          <w:b/>
          <w:bCs/>
        </w:rPr>
        <w:t>Resource Person shall provide online mentorship sessions</w:t>
      </w:r>
      <w:r w:rsidRPr="0016368A">
        <w:t xml:space="preserve"> to the cluster’s member municipalities. </w:t>
      </w:r>
    </w:p>
    <w:p w14:paraId="30F945FB" w14:textId="7A8C7C0E" w:rsidR="006743C5" w:rsidRDefault="006743C5" w:rsidP="00DE2D78">
      <w:r>
        <w:t xml:space="preserve">The Learning Clusters’ events will be implemented in </w:t>
      </w:r>
      <w:r w:rsidRPr="006743C5">
        <w:rPr>
          <w:b/>
          <w:bCs/>
        </w:rPr>
        <w:t xml:space="preserve">the </w:t>
      </w:r>
      <w:r w:rsidR="00B15E77">
        <w:rPr>
          <w:b/>
          <w:bCs/>
        </w:rPr>
        <w:t>B</w:t>
      </w:r>
      <w:r w:rsidR="00F863B6">
        <w:rPr>
          <w:b/>
          <w:bCs/>
        </w:rPr>
        <w:t>osnian</w:t>
      </w:r>
      <w:r w:rsidRPr="006743C5">
        <w:rPr>
          <w:b/>
          <w:bCs/>
        </w:rPr>
        <w:t xml:space="preserve"> language</w:t>
      </w:r>
      <w:r>
        <w:t xml:space="preserve">. </w:t>
      </w:r>
    </w:p>
    <w:p w14:paraId="499C3D38" w14:textId="4BA9280D" w:rsidR="009B6B9B" w:rsidRPr="00AD7736" w:rsidRDefault="00AD7736" w:rsidP="00AD7736">
      <w:pPr>
        <w:jc w:val="both"/>
        <w:rPr>
          <w:rFonts w:eastAsia="Times New Roman"/>
          <w:b/>
          <w:bCs/>
          <w:u w:val="single"/>
          <w:lang w:val="en-GB"/>
        </w:rPr>
      </w:pPr>
      <w:r w:rsidRPr="00AD7736">
        <w:rPr>
          <w:rFonts w:eastAsia="Times New Roman"/>
          <w:b/>
          <w:bCs/>
          <w:u w:val="single"/>
          <w:lang w:val="en-GB"/>
        </w:rPr>
        <w:t>Callendar of Learning Cluster events</w:t>
      </w:r>
    </w:p>
    <w:p w14:paraId="304C4C18" w14:textId="0132B851" w:rsidR="00AD7736" w:rsidRPr="00AD7736" w:rsidRDefault="00AD7736" w:rsidP="00AD7736">
      <w:pPr>
        <w:numPr>
          <w:ilvl w:val="0"/>
          <w:numId w:val="9"/>
        </w:numPr>
      </w:pPr>
      <w:r w:rsidRPr="00AD7736">
        <w:t xml:space="preserve">Call for LGs and selection: </w:t>
      </w:r>
      <w:r>
        <w:t>by 6 April 2024</w:t>
      </w:r>
    </w:p>
    <w:p w14:paraId="5C338615" w14:textId="152DBE04" w:rsidR="00AD7736" w:rsidRPr="00AD7736" w:rsidRDefault="00AD7736" w:rsidP="00AD7736">
      <w:pPr>
        <w:numPr>
          <w:ilvl w:val="0"/>
          <w:numId w:val="9"/>
        </w:numPr>
      </w:pPr>
      <w:r w:rsidRPr="00AD7736">
        <w:t xml:space="preserve">Delivery of the training and </w:t>
      </w:r>
      <w:r>
        <w:t xml:space="preserve">First </w:t>
      </w:r>
      <w:r w:rsidRPr="00AD7736">
        <w:t>E</w:t>
      </w:r>
      <w:r>
        <w:t xml:space="preserve">xchange </w:t>
      </w:r>
      <w:r w:rsidRPr="00AD7736">
        <w:t>E</w:t>
      </w:r>
      <w:r>
        <w:t>vent</w:t>
      </w:r>
      <w:r w:rsidRPr="00AD7736">
        <w:t xml:space="preserve">: </w:t>
      </w:r>
      <w:r>
        <w:t>end of</w:t>
      </w:r>
      <w:r w:rsidRPr="00AD7736">
        <w:t xml:space="preserve"> May 2024</w:t>
      </w:r>
    </w:p>
    <w:p w14:paraId="3FABC8D1" w14:textId="42A31E3E" w:rsidR="00AD7736" w:rsidRPr="00AD7736" w:rsidRDefault="00AD7736" w:rsidP="00AD7736">
      <w:pPr>
        <w:numPr>
          <w:ilvl w:val="0"/>
          <w:numId w:val="9"/>
        </w:numPr>
      </w:pPr>
      <w:r w:rsidRPr="00AD7736">
        <w:t>Conceptualization period and submission of draft Concepts: June – September 2024</w:t>
      </w:r>
    </w:p>
    <w:p w14:paraId="01C3B8F5" w14:textId="5EDA2F1B" w:rsidR="00AD7736" w:rsidRPr="00AD7736" w:rsidRDefault="00AD7736" w:rsidP="00AD7736">
      <w:pPr>
        <w:numPr>
          <w:ilvl w:val="0"/>
          <w:numId w:val="9"/>
        </w:numPr>
      </w:pPr>
      <w:r w:rsidRPr="00AD7736">
        <w:t xml:space="preserve">Delivery of </w:t>
      </w:r>
      <w:r>
        <w:t xml:space="preserve">Second </w:t>
      </w:r>
      <w:r w:rsidRPr="00AD7736">
        <w:t>E</w:t>
      </w:r>
      <w:r>
        <w:t xml:space="preserve">xchange </w:t>
      </w:r>
      <w:r w:rsidRPr="00AD7736">
        <w:t>E</w:t>
      </w:r>
      <w:r>
        <w:t>vent</w:t>
      </w:r>
      <w:r w:rsidRPr="00AD7736">
        <w:t xml:space="preserve">: </w:t>
      </w:r>
      <w:r>
        <w:t>beginning of</w:t>
      </w:r>
      <w:r w:rsidRPr="00AD7736">
        <w:t xml:space="preserve"> October 2024 </w:t>
      </w:r>
    </w:p>
    <w:p w14:paraId="4C9B4759" w14:textId="0C928C17" w:rsidR="00AD7736" w:rsidRPr="00AD7736" w:rsidRDefault="00AD7736" w:rsidP="00AD7736">
      <w:pPr>
        <w:numPr>
          <w:ilvl w:val="0"/>
          <w:numId w:val="9"/>
        </w:numPr>
      </w:pPr>
      <w:r w:rsidRPr="00AD7736">
        <w:t>Application of Concepts: October 2024 –</w:t>
      </w:r>
      <w:r>
        <w:t xml:space="preserve"> </w:t>
      </w:r>
      <w:r w:rsidRPr="00AD7736">
        <w:t>March 2025</w:t>
      </w:r>
    </w:p>
    <w:p w14:paraId="1C768859" w14:textId="68A04383" w:rsidR="00AD7736" w:rsidRPr="00AD7736" w:rsidRDefault="00AD7736" w:rsidP="00AD7736">
      <w:pPr>
        <w:numPr>
          <w:ilvl w:val="0"/>
          <w:numId w:val="9"/>
        </w:numPr>
      </w:pPr>
      <w:r w:rsidRPr="00AD7736">
        <w:t xml:space="preserve">Delivery of </w:t>
      </w:r>
      <w:r>
        <w:t xml:space="preserve">Third </w:t>
      </w:r>
      <w:r w:rsidRPr="00AD7736">
        <w:t>E</w:t>
      </w:r>
      <w:r>
        <w:t xml:space="preserve">xchange </w:t>
      </w:r>
      <w:r w:rsidRPr="00AD7736">
        <w:t>E</w:t>
      </w:r>
      <w:r>
        <w:t>vent</w:t>
      </w:r>
      <w:r w:rsidRPr="00AD7736">
        <w:t>: April 2025</w:t>
      </w:r>
    </w:p>
    <w:p w14:paraId="70859CDA" w14:textId="3894794B" w:rsidR="008A79A8" w:rsidRPr="008A79A8" w:rsidRDefault="008A79A8" w:rsidP="008A79A8">
      <w:pPr>
        <w:rPr>
          <w:b/>
          <w:bCs/>
          <w:u w:val="single"/>
        </w:rPr>
      </w:pPr>
      <w:r w:rsidRPr="008A79A8">
        <w:rPr>
          <w:b/>
          <w:bCs/>
          <w:u w:val="single"/>
        </w:rPr>
        <w:t xml:space="preserve">Benefits for Local Governments from participation in the Learning Clusters </w:t>
      </w:r>
    </w:p>
    <w:p w14:paraId="6EAD76A8" w14:textId="5EA163FC" w:rsidR="008A79A8" w:rsidRDefault="008A79A8" w:rsidP="008A79A8">
      <w:r>
        <w:t>As an active member of the Learning Cluster, the selected Local Governments will have an opportunity to:</w:t>
      </w:r>
    </w:p>
    <w:p w14:paraId="21862B38" w14:textId="0C1D9968" w:rsidR="00AD7736" w:rsidRDefault="008A79A8" w:rsidP="008A79A8">
      <w:pPr>
        <w:pStyle w:val="Paragrafspiska"/>
        <w:numPr>
          <w:ilvl w:val="0"/>
          <w:numId w:val="2"/>
        </w:numPr>
      </w:pPr>
      <w:r w:rsidRPr="00164912">
        <w:lastRenderedPageBreak/>
        <w:t>learn from the good practices of a Resource Person</w:t>
      </w:r>
      <w:r w:rsidRPr="002C7388">
        <w:t xml:space="preserve"> </w:t>
      </w:r>
      <w:r w:rsidRPr="00164912">
        <w:t xml:space="preserve">regarding the application of successful </w:t>
      </w:r>
      <w:r>
        <w:t xml:space="preserve">social </w:t>
      </w:r>
      <w:r w:rsidRPr="00164912">
        <w:t>approac</w:t>
      </w:r>
      <w:r>
        <w:t>h</w:t>
      </w:r>
      <w:r w:rsidR="00AD7736">
        <w:t>.</w:t>
      </w:r>
    </w:p>
    <w:p w14:paraId="21064496" w14:textId="201739C0" w:rsidR="008A79A8" w:rsidRDefault="00AD7736" w:rsidP="008A79A8">
      <w:pPr>
        <w:pStyle w:val="Paragrafspiska"/>
        <w:numPr>
          <w:ilvl w:val="0"/>
          <w:numId w:val="2"/>
        </w:numPr>
      </w:pPr>
      <w:r w:rsidRPr="00164912">
        <w:t>learn</w:t>
      </w:r>
      <w:r>
        <w:t xml:space="preserve"> from the </w:t>
      </w:r>
      <w:r w:rsidR="00972B19">
        <w:t>experiences</w:t>
      </w:r>
      <w:r>
        <w:t xml:space="preserve"> and knowledge of the peer </w:t>
      </w:r>
      <w:r w:rsidR="00972B19">
        <w:t>municipalities</w:t>
      </w:r>
      <w:r>
        <w:t xml:space="preserve">. </w:t>
      </w:r>
    </w:p>
    <w:p w14:paraId="0881EFAF" w14:textId="3F34766D" w:rsidR="008A79A8" w:rsidRDefault="008A79A8" w:rsidP="008A79A8">
      <w:pPr>
        <w:pStyle w:val="Paragrafspiska"/>
        <w:numPr>
          <w:ilvl w:val="0"/>
          <w:numId w:val="2"/>
        </w:numPr>
      </w:pPr>
      <w:r w:rsidRPr="00164912">
        <w:t xml:space="preserve">prepare </w:t>
      </w:r>
      <w:r>
        <w:t xml:space="preserve">a </w:t>
      </w:r>
      <w:r w:rsidRPr="00164912">
        <w:t xml:space="preserve">concept </w:t>
      </w:r>
      <w:r>
        <w:t>for the application of</w:t>
      </w:r>
      <w:r w:rsidRPr="00164912">
        <w:t xml:space="preserve"> the </w:t>
      </w:r>
      <w:r>
        <w:t xml:space="preserve">social </w:t>
      </w:r>
      <w:r w:rsidR="00AD7736">
        <w:t>community-based services</w:t>
      </w:r>
      <w:r w:rsidRPr="00164912">
        <w:t xml:space="preserve"> in their </w:t>
      </w:r>
      <w:r>
        <w:t>territory.</w:t>
      </w:r>
    </w:p>
    <w:p w14:paraId="0C4286B2" w14:textId="09AB9044" w:rsidR="008A79A8" w:rsidRDefault="008A79A8" w:rsidP="008A79A8">
      <w:pPr>
        <w:pStyle w:val="Paragrafspiska"/>
        <w:numPr>
          <w:ilvl w:val="0"/>
          <w:numId w:val="2"/>
        </w:numPr>
      </w:pPr>
      <w:r>
        <w:t>test the respective social approach and provide social services to vulnerable groups</w:t>
      </w:r>
      <w:r w:rsidR="00AD7736">
        <w:t>.</w:t>
      </w:r>
    </w:p>
    <w:p w14:paraId="7BD4C118" w14:textId="15CA474A" w:rsidR="008A79A8" w:rsidRDefault="008A79A8" w:rsidP="008A79A8">
      <w:pPr>
        <w:pStyle w:val="Paragrafspiska"/>
        <w:numPr>
          <w:ilvl w:val="0"/>
          <w:numId w:val="2"/>
        </w:numPr>
      </w:pPr>
      <w:r w:rsidRPr="00164912">
        <w:t xml:space="preserve">pro-actively </w:t>
      </w:r>
      <w:r>
        <w:t xml:space="preserve">exchange with their peers and </w:t>
      </w:r>
      <w:r w:rsidRPr="00164912">
        <w:t>collaborate</w:t>
      </w:r>
      <w:r>
        <w:t>,</w:t>
      </w:r>
      <w:r w:rsidRPr="00164912">
        <w:t xml:space="preserve"> complementing the know-how of the Resource Person</w:t>
      </w:r>
      <w:r>
        <w:t>,</w:t>
      </w:r>
      <w:r w:rsidRPr="002C7388">
        <w:t xml:space="preserve"> </w:t>
      </w:r>
      <w:r>
        <w:t>as well as, to</w:t>
      </w:r>
      <w:r w:rsidRPr="00164912">
        <w:t xml:space="preserve"> shar</w:t>
      </w:r>
      <w:r>
        <w:t>e</w:t>
      </w:r>
      <w:r w:rsidRPr="00164912">
        <w:t xml:space="preserve"> their experiences and obstacles faced in </w:t>
      </w:r>
      <w:r>
        <w:t xml:space="preserve">the implementation of the social </w:t>
      </w:r>
      <w:r w:rsidRPr="00164912">
        <w:t xml:space="preserve">approach. </w:t>
      </w:r>
    </w:p>
    <w:p w14:paraId="2C00C296" w14:textId="77777777" w:rsidR="008A79A8" w:rsidRDefault="008A79A8" w:rsidP="008A79A8">
      <w:pPr>
        <w:pStyle w:val="Paragrafspiska"/>
        <w:numPr>
          <w:ilvl w:val="0"/>
          <w:numId w:val="2"/>
        </w:numPr>
      </w:pPr>
      <w:r w:rsidRPr="00164912">
        <w:t>provide support to other Local Governments members</w:t>
      </w:r>
      <w:r>
        <w:t xml:space="preserve"> of the Learning Cluster</w:t>
      </w:r>
      <w:r w:rsidRPr="008A79A8">
        <w:t xml:space="preserve"> </w:t>
      </w:r>
      <w:r>
        <w:t>and thus</w:t>
      </w:r>
      <w:r w:rsidRPr="00164912">
        <w:t xml:space="preserve"> acting as a </w:t>
      </w:r>
      <w:r>
        <w:t>peer-</w:t>
      </w:r>
      <w:r w:rsidRPr="00164912">
        <w:t>coach, discussing potentially faced challenges and brainstorming on solutions etc.</w:t>
      </w:r>
    </w:p>
    <w:p w14:paraId="12455A38" w14:textId="09A2D091" w:rsidR="003561B8" w:rsidRDefault="003561B8" w:rsidP="00DE2D78"/>
    <w:p w14:paraId="46280352" w14:textId="790BA894" w:rsidR="003561B8" w:rsidRPr="003561B8" w:rsidRDefault="003561B8" w:rsidP="00DE2D78">
      <w:pPr>
        <w:rPr>
          <w:b/>
          <w:bCs/>
          <w:u w:val="single"/>
        </w:rPr>
      </w:pPr>
      <w:r w:rsidRPr="003561B8">
        <w:rPr>
          <w:b/>
          <w:bCs/>
          <w:u w:val="single"/>
        </w:rPr>
        <w:t xml:space="preserve">Procedure for expressing interest for participation in Learning Clusters </w:t>
      </w:r>
    </w:p>
    <w:p w14:paraId="6FE3CE11" w14:textId="514302EB" w:rsidR="0097213B" w:rsidRDefault="0097213B" w:rsidP="0097213B">
      <w:pPr>
        <w:jc w:val="both"/>
        <w:rPr>
          <w:rFonts w:eastAsia="Times New Roman"/>
          <w:lang w:val="en-GB"/>
        </w:rPr>
      </w:pPr>
      <w:r>
        <w:rPr>
          <w:rFonts w:eastAsia="Times New Roman"/>
          <w:lang w:val="en-GB"/>
        </w:rPr>
        <w:t>Interested Local Governments shall submit the Application Form</w:t>
      </w:r>
      <w:r w:rsidR="00AD7736">
        <w:rPr>
          <w:rFonts w:eastAsia="Times New Roman"/>
          <w:lang w:val="en-GB"/>
        </w:rPr>
        <w:t xml:space="preserve">. </w:t>
      </w:r>
      <w:r w:rsidR="00D54100">
        <w:rPr>
          <w:rFonts w:eastAsia="Times New Roman"/>
          <w:lang w:val="en-GB"/>
        </w:rPr>
        <w:t>The Form shall be submitted by e-mail on the following address</w:t>
      </w:r>
      <w:r w:rsidR="00B15E77">
        <w:rPr>
          <w:rFonts w:eastAsia="Times New Roman"/>
          <w:lang w:val="en-GB"/>
        </w:rPr>
        <w:t xml:space="preserve"> </w:t>
      </w:r>
      <w:hyperlink r:id="rId12" w:history="1">
        <w:r w:rsidR="00B15E77" w:rsidRPr="00AA0BEC">
          <w:rPr>
            <w:rStyle w:val="Hiperveza"/>
            <w:rFonts w:eastAsia="Times New Roman"/>
            <w:lang w:val="en-GB"/>
          </w:rPr>
          <w:t>aida</w:t>
        </w:r>
        <w:r w:rsidR="00B15E77" w:rsidRPr="00AA0BEC">
          <w:rPr>
            <w:rStyle w:val="Hiperveza"/>
            <w:rFonts w:eastAsia="Times New Roman" w:cstheme="minorHAnsi"/>
            <w:lang w:val="en-GB"/>
          </w:rPr>
          <w:t>@sogfbih.ba</w:t>
        </w:r>
      </w:hyperlink>
      <w:r w:rsidR="00B15E77">
        <w:rPr>
          <w:rFonts w:eastAsia="Times New Roman" w:cstheme="minorHAnsi"/>
          <w:lang w:val="en-GB"/>
        </w:rPr>
        <w:t xml:space="preserve"> </w:t>
      </w:r>
      <w:r w:rsidR="00D54100">
        <w:rPr>
          <w:rFonts w:eastAsia="Times New Roman"/>
          <w:lang w:val="en-GB"/>
        </w:rPr>
        <w:t xml:space="preserve">not later than </w:t>
      </w:r>
      <w:r w:rsidR="00041EC2">
        <w:rPr>
          <w:rFonts w:eastAsia="Times New Roman"/>
          <w:lang w:val="en-GB"/>
        </w:rPr>
        <w:t>27 May 2024.</w:t>
      </w:r>
    </w:p>
    <w:p w14:paraId="22F00998" w14:textId="6DACD6B2" w:rsidR="00D54100" w:rsidRDefault="00D54100" w:rsidP="0097213B">
      <w:pPr>
        <w:jc w:val="both"/>
        <w:rPr>
          <w:rFonts w:eastAsia="Times New Roman"/>
          <w:lang w:val="en-GB"/>
        </w:rPr>
      </w:pPr>
    </w:p>
    <w:p w14:paraId="1DF5681F" w14:textId="1F4E3976" w:rsidR="00AD7736" w:rsidRPr="00B03E76" w:rsidRDefault="00AD7736" w:rsidP="00AD7736">
      <w:pPr>
        <w:pStyle w:val="Obiantekst"/>
        <w:spacing w:line="276" w:lineRule="auto"/>
        <w:jc w:val="both"/>
        <w:rPr>
          <w:rFonts w:asciiTheme="minorHAnsi" w:eastAsia="Arial" w:hAnsiTheme="minorHAnsi" w:cstheme="minorHAnsi"/>
          <w:i/>
          <w:iCs/>
          <w:sz w:val="22"/>
          <w:szCs w:val="22"/>
          <w:lang w:val="en-GB"/>
        </w:rPr>
      </w:pPr>
      <w:r w:rsidRPr="00B03E76">
        <w:rPr>
          <w:rFonts w:asciiTheme="minorHAnsi" w:eastAsia="Arial" w:hAnsiTheme="minorHAnsi" w:cstheme="minorHAnsi"/>
          <w:i/>
          <w:iCs/>
          <w:sz w:val="22"/>
          <w:szCs w:val="22"/>
          <w:lang w:val="en-GB"/>
        </w:rPr>
        <w:t xml:space="preserve">The Learning Cluster is </w:t>
      </w:r>
      <w:r w:rsidR="00561492" w:rsidRPr="00B03E76">
        <w:rPr>
          <w:rFonts w:asciiTheme="minorHAnsi" w:eastAsia="Arial" w:hAnsiTheme="minorHAnsi" w:cstheme="minorHAnsi"/>
          <w:i/>
          <w:iCs/>
          <w:sz w:val="22"/>
          <w:szCs w:val="22"/>
          <w:lang w:val="en-GB"/>
        </w:rPr>
        <w:t xml:space="preserve">to be </w:t>
      </w:r>
      <w:r w:rsidRPr="00B03E76">
        <w:rPr>
          <w:rFonts w:asciiTheme="minorHAnsi" w:eastAsia="Arial" w:hAnsiTheme="minorHAnsi" w:cstheme="minorHAnsi"/>
          <w:i/>
          <w:iCs/>
          <w:sz w:val="22"/>
          <w:szCs w:val="22"/>
          <w:lang w:val="en-GB"/>
        </w:rPr>
        <w:t xml:space="preserve">developed </w:t>
      </w:r>
      <w:r w:rsidR="00561492" w:rsidRPr="00B03E76">
        <w:rPr>
          <w:rFonts w:asciiTheme="minorHAnsi" w:eastAsia="Arial" w:hAnsiTheme="minorHAnsi" w:cstheme="minorHAnsi"/>
          <w:i/>
          <w:iCs/>
          <w:sz w:val="22"/>
          <w:szCs w:val="22"/>
          <w:lang w:val="en-GB"/>
        </w:rPr>
        <w:t xml:space="preserve">and delivered </w:t>
      </w:r>
      <w:r w:rsidRPr="00B03E76">
        <w:rPr>
          <w:rFonts w:asciiTheme="minorHAnsi" w:eastAsia="Arial" w:hAnsiTheme="minorHAnsi" w:cstheme="minorHAnsi"/>
          <w:i/>
          <w:iCs/>
          <w:sz w:val="22"/>
          <w:szCs w:val="22"/>
          <w:lang w:val="en-GB"/>
        </w:rPr>
        <w:t>within the project “Regional Cooperation for Better Social Inclusion on Local Level” implemented by NALAS in cooperation with GIZ on behalf of the Federal Ministry for Economic Cooperation and Development (BMZ).</w:t>
      </w:r>
    </w:p>
    <w:p w14:paraId="6DA27F15" w14:textId="77777777" w:rsidR="0047274A" w:rsidRDefault="0047274A" w:rsidP="0047274A">
      <w:pPr>
        <w:spacing w:after="0" w:line="240" w:lineRule="auto"/>
        <w:jc w:val="both"/>
        <w:rPr>
          <w:rFonts w:cstheme="minorHAnsi"/>
          <w:b/>
          <w:bCs/>
          <w:color w:val="1F4E79" w:themeColor="accent5" w:themeShade="80"/>
          <w:sz w:val="28"/>
          <w:szCs w:val="28"/>
        </w:rPr>
      </w:pPr>
    </w:p>
    <w:sectPr w:rsidR="0047274A" w:rsidSect="00367D5A">
      <w:headerReference w:type="first" r:id="rId13"/>
      <w:footerReference w:type="first" r:id="rId14"/>
      <w:pgSz w:w="11909" w:h="16834" w:code="9"/>
      <w:pgMar w:top="993" w:right="709"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5CB18" w14:textId="77777777" w:rsidR="00367D5A" w:rsidRDefault="00367D5A" w:rsidP="00D54100">
      <w:pPr>
        <w:spacing w:after="0" w:line="240" w:lineRule="auto"/>
      </w:pPr>
      <w:r>
        <w:separator/>
      </w:r>
    </w:p>
  </w:endnote>
  <w:endnote w:type="continuationSeparator" w:id="0">
    <w:p w14:paraId="720326AA" w14:textId="77777777" w:rsidR="00367D5A" w:rsidRDefault="00367D5A" w:rsidP="00D5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8734679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C18AC56" w14:textId="6FB30DB9" w:rsidR="00D54100" w:rsidRPr="00D54100" w:rsidRDefault="00D54100">
            <w:pPr>
              <w:pStyle w:val="Podnoje"/>
              <w:jc w:val="right"/>
              <w:rPr>
                <w:sz w:val="20"/>
                <w:szCs w:val="20"/>
              </w:rPr>
            </w:pPr>
            <w:r w:rsidRPr="00D54100">
              <w:rPr>
                <w:sz w:val="20"/>
                <w:szCs w:val="20"/>
              </w:rPr>
              <w:t xml:space="preserve">Page </w:t>
            </w:r>
            <w:r w:rsidRPr="00D54100">
              <w:rPr>
                <w:b/>
                <w:bCs/>
              </w:rPr>
              <w:fldChar w:fldCharType="begin"/>
            </w:r>
            <w:r w:rsidRPr="00D54100">
              <w:rPr>
                <w:b/>
                <w:bCs/>
                <w:sz w:val="20"/>
                <w:szCs w:val="20"/>
              </w:rPr>
              <w:instrText xml:space="preserve"> PAGE </w:instrText>
            </w:r>
            <w:r w:rsidRPr="00D54100">
              <w:rPr>
                <w:b/>
                <w:bCs/>
              </w:rPr>
              <w:fldChar w:fldCharType="separate"/>
            </w:r>
            <w:r w:rsidRPr="00D54100">
              <w:rPr>
                <w:b/>
                <w:bCs/>
                <w:noProof/>
                <w:sz w:val="20"/>
                <w:szCs w:val="20"/>
              </w:rPr>
              <w:t>2</w:t>
            </w:r>
            <w:r w:rsidRPr="00D54100">
              <w:rPr>
                <w:b/>
                <w:bCs/>
              </w:rPr>
              <w:fldChar w:fldCharType="end"/>
            </w:r>
            <w:r w:rsidRPr="00D54100">
              <w:rPr>
                <w:sz w:val="20"/>
                <w:szCs w:val="20"/>
              </w:rPr>
              <w:t xml:space="preserve"> of </w:t>
            </w:r>
            <w:r w:rsidRPr="00D54100">
              <w:rPr>
                <w:b/>
                <w:bCs/>
              </w:rPr>
              <w:fldChar w:fldCharType="begin"/>
            </w:r>
            <w:r w:rsidRPr="00D54100">
              <w:rPr>
                <w:b/>
                <w:bCs/>
                <w:sz w:val="20"/>
                <w:szCs w:val="20"/>
              </w:rPr>
              <w:instrText xml:space="preserve"> NUMPAGES  </w:instrText>
            </w:r>
            <w:r w:rsidRPr="00D54100">
              <w:rPr>
                <w:b/>
                <w:bCs/>
              </w:rPr>
              <w:fldChar w:fldCharType="separate"/>
            </w:r>
            <w:r w:rsidRPr="00D54100">
              <w:rPr>
                <w:b/>
                <w:bCs/>
                <w:noProof/>
                <w:sz w:val="20"/>
                <w:szCs w:val="20"/>
              </w:rPr>
              <w:t>2</w:t>
            </w:r>
            <w:r w:rsidRPr="00D54100">
              <w:rPr>
                <w:b/>
                <w:bCs/>
              </w:rPr>
              <w:fldChar w:fldCharType="end"/>
            </w:r>
          </w:p>
        </w:sdtContent>
      </w:sdt>
    </w:sdtContent>
  </w:sdt>
  <w:p w14:paraId="4CBC88F8" w14:textId="77777777" w:rsidR="00D54100" w:rsidRPr="00D54100" w:rsidRDefault="00D54100">
    <w:pPr>
      <w:pStyle w:val="Podnoj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72D08" w14:textId="77777777" w:rsidR="00367D5A" w:rsidRDefault="00367D5A" w:rsidP="00D54100">
      <w:pPr>
        <w:spacing w:after="0" w:line="240" w:lineRule="auto"/>
      </w:pPr>
      <w:r>
        <w:separator/>
      </w:r>
    </w:p>
  </w:footnote>
  <w:footnote w:type="continuationSeparator" w:id="0">
    <w:p w14:paraId="012290FE" w14:textId="77777777" w:rsidR="00367D5A" w:rsidRDefault="00367D5A" w:rsidP="00D54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6B03" w14:textId="15C63C85" w:rsidR="00D54100" w:rsidRDefault="00D8563A">
    <w:pPr>
      <w:pStyle w:val="Zaglavlje"/>
    </w:pPr>
    <w:r>
      <w:rPr>
        <w:noProof/>
        <w:lang w:val="mk-MK" w:eastAsia="mk-MK"/>
      </w:rPr>
      <w:drawing>
        <wp:anchor distT="0" distB="0" distL="114300" distR="114300" simplePos="0" relativeHeight="251659264" behindDoc="0" locked="0" layoutInCell="1" allowOverlap="1" wp14:anchorId="12E15CFF" wp14:editId="710C64F3">
          <wp:simplePos x="0" y="0"/>
          <wp:positionH relativeFrom="margin">
            <wp:posOffset>-53340</wp:posOffset>
          </wp:positionH>
          <wp:positionV relativeFrom="margin">
            <wp:posOffset>-1035050</wp:posOffset>
          </wp:positionV>
          <wp:extent cx="3552190" cy="1009650"/>
          <wp:effectExtent l="0" t="0" r="0" b="0"/>
          <wp:wrapSquare wrapText="bothSides"/>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operation_giz_nalas.jpg"/>
                  <pic:cNvPicPr/>
                </pic:nvPicPr>
                <pic:blipFill>
                  <a:blip r:embed="rId1">
                    <a:extLst>
                      <a:ext uri="{28A0092B-C50C-407E-A947-70E740481C1C}">
                        <a14:useLocalDpi xmlns:a14="http://schemas.microsoft.com/office/drawing/2010/main" val="0"/>
                      </a:ext>
                    </a:extLst>
                  </a:blip>
                  <a:stretch>
                    <a:fillRect/>
                  </a:stretch>
                </pic:blipFill>
                <pic:spPr>
                  <a:xfrm>
                    <a:off x="0" y="0"/>
                    <a:ext cx="3552190" cy="1009650"/>
                  </a:xfrm>
                  <a:prstGeom prst="rect">
                    <a:avLst/>
                  </a:prstGeom>
                </pic:spPr>
              </pic:pic>
            </a:graphicData>
          </a:graphic>
          <wp14:sizeRelH relativeFrom="margin">
            <wp14:pctWidth>0</wp14:pctWidth>
          </wp14:sizeRelH>
          <wp14:sizeRelV relativeFrom="margin">
            <wp14:pctHeight>0</wp14:pctHeight>
          </wp14:sizeRelV>
        </wp:anchor>
      </w:drawing>
    </w:r>
  </w:p>
  <w:p w14:paraId="2B898CFF" w14:textId="591EA860" w:rsidR="00D54100" w:rsidRDefault="00D54100">
    <w:pPr>
      <w:pStyle w:val="Zaglavlje"/>
    </w:pPr>
  </w:p>
  <w:p w14:paraId="4052B6E6" w14:textId="2BDCBCC9" w:rsidR="00D54100" w:rsidRDefault="00077445">
    <w:pPr>
      <w:pStyle w:val="Zaglavlje"/>
    </w:pPr>
    <w:r w:rsidRPr="00077445">
      <w:rPr>
        <w:rFonts w:ascii="Calibri" w:eastAsia="Times New Roman" w:hAnsi="Calibri" w:cs="Times New Roman"/>
        <w:noProof/>
        <w:lang w:val="en-GB" w:eastAsia="en-GB"/>
      </w:rPr>
      <w:drawing>
        <wp:inline distT="0" distB="0" distL="0" distR="0" wp14:anchorId="4E432C35" wp14:editId="5FA2EB8A">
          <wp:extent cx="1950720" cy="676275"/>
          <wp:effectExtent l="0" t="0" r="0" b="9525"/>
          <wp:docPr id="2" name="Picture 2" descr="C:\Users\Hazim Okanovic\Downloads\JPEG\SOGFBIH - Cover (640x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im Okanovic\Downloads\JPEG\SOGFBIH - Cover (640x30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0720" cy="676275"/>
                  </a:xfrm>
                  <a:prstGeom prst="rect">
                    <a:avLst/>
                  </a:prstGeom>
                  <a:noFill/>
                  <a:ln>
                    <a:noFill/>
                  </a:ln>
                </pic:spPr>
              </pic:pic>
            </a:graphicData>
          </a:graphic>
        </wp:inline>
      </w:drawing>
    </w:r>
  </w:p>
  <w:p w14:paraId="64FC32D0" w14:textId="78672BC4" w:rsidR="00D54100" w:rsidRDefault="00D541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55E5"/>
    <w:multiLevelType w:val="hybridMultilevel"/>
    <w:tmpl w:val="BD3E6542"/>
    <w:lvl w:ilvl="0" w:tplc="F86A8C56">
      <w:start w:val="1"/>
      <w:numFmt w:val="bullet"/>
      <w:lvlText w:val=""/>
      <w:lvlJc w:val="left"/>
      <w:pPr>
        <w:ind w:left="720" w:hanging="360"/>
      </w:pPr>
      <w:rPr>
        <w:rFonts w:ascii="Symbol" w:hAnsi="Symbol" w:hint="default"/>
        <w:color w:val="4472C4" w:themeColor="accent1"/>
        <w:u w:color="70AD47" w:themeColor="accent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4696"/>
    <w:multiLevelType w:val="hybridMultilevel"/>
    <w:tmpl w:val="5DBA018A"/>
    <w:lvl w:ilvl="0" w:tplc="6E20435C">
      <w:start w:val="1"/>
      <w:numFmt w:val="bullet"/>
      <w:lvlText w:val="•"/>
      <w:lvlJc w:val="left"/>
      <w:pPr>
        <w:tabs>
          <w:tab w:val="num" w:pos="720"/>
        </w:tabs>
        <w:ind w:left="720" w:hanging="360"/>
      </w:pPr>
      <w:rPr>
        <w:rFonts w:ascii="Arial" w:hAnsi="Arial" w:hint="default"/>
      </w:rPr>
    </w:lvl>
    <w:lvl w:ilvl="1" w:tplc="7A6023C8" w:tentative="1">
      <w:start w:val="1"/>
      <w:numFmt w:val="bullet"/>
      <w:lvlText w:val="•"/>
      <w:lvlJc w:val="left"/>
      <w:pPr>
        <w:tabs>
          <w:tab w:val="num" w:pos="1440"/>
        </w:tabs>
        <w:ind w:left="1440" w:hanging="360"/>
      </w:pPr>
      <w:rPr>
        <w:rFonts w:ascii="Arial" w:hAnsi="Arial" w:hint="default"/>
      </w:rPr>
    </w:lvl>
    <w:lvl w:ilvl="2" w:tplc="0B8A03EA" w:tentative="1">
      <w:start w:val="1"/>
      <w:numFmt w:val="bullet"/>
      <w:lvlText w:val="•"/>
      <w:lvlJc w:val="left"/>
      <w:pPr>
        <w:tabs>
          <w:tab w:val="num" w:pos="2160"/>
        </w:tabs>
        <w:ind w:left="2160" w:hanging="360"/>
      </w:pPr>
      <w:rPr>
        <w:rFonts w:ascii="Arial" w:hAnsi="Arial" w:hint="default"/>
      </w:rPr>
    </w:lvl>
    <w:lvl w:ilvl="3" w:tplc="81BA46EA" w:tentative="1">
      <w:start w:val="1"/>
      <w:numFmt w:val="bullet"/>
      <w:lvlText w:val="•"/>
      <w:lvlJc w:val="left"/>
      <w:pPr>
        <w:tabs>
          <w:tab w:val="num" w:pos="2880"/>
        </w:tabs>
        <w:ind w:left="2880" w:hanging="360"/>
      </w:pPr>
      <w:rPr>
        <w:rFonts w:ascii="Arial" w:hAnsi="Arial" w:hint="default"/>
      </w:rPr>
    </w:lvl>
    <w:lvl w:ilvl="4" w:tplc="0DBADC3A" w:tentative="1">
      <w:start w:val="1"/>
      <w:numFmt w:val="bullet"/>
      <w:lvlText w:val="•"/>
      <w:lvlJc w:val="left"/>
      <w:pPr>
        <w:tabs>
          <w:tab w:val="num" w:pos="3600"/>
        </w:tabs>
        <w:ind w:left="3600" w:hanging="360"/>
      </w:pPr>
      <w:rPr>
        <w:rFonts w:ascii="Arial" w:hAnsi="Arial" w:hint="default"/>
      </w:rPr>
    </w:lvl>
    <w:lvl w:ilvl="5" w:tplc="1D6E8EB6" w:tentative="1">
      <w:start w:val="1"/>
      <w:numFmt w:val="bullet"/>
      <w:lvlText w:val="•"/>
      <w:lvlJc w:val="left"/>
      <w:pPr>
        <w:tabs>
          <w:tab w:val="num" w:pos="4320"/>
        </w:tabs>
        <w:ind w:left="4320" w:hanging="360"/>
      </w:pPr>
      <w:rPr>
        <w:rFonts w:ascii="Arial" w:hAnsi="Arial" w:hint="default"/>
      </w:rPr>
    </w:lvl>
    <w:lvl w:ilvl="6" w:tplc="86DE892C" w:tentative="1">
      <w:start w:val="1"/>
      <w:numFmt w:val="bullet"/>
      <w:lvlText w:val="•"/>
      <w:lvlJc w:val="left"/>
      <w:pPr>
        <w:tabs>
          <w:tab w:val="num" w:pos="5040"/>
        </w:tabs>
        <w:ind w:left="5040" w:hanging="360"/>
      </w:pPr>
      <w:rPr>
        <w:rFonts w:ascii="Arial" w:hAnsi="Arial" w:hint="default"/>
      </w:rPr>
    </w:lvl>
    <w:lvl w:ilvl="7" w:tplc="CB4A74A4" w:tentative="1">
      <w:start w:val="1"/>
      <w:numFmt w:val="bullet"/>
      <w:lvlText w:val="•"/>
      <w:lvlJc w:val="left"/>
      <w:pPr>
        <w:tabs>
          <w:tab w:val="num" w:pos="5760"/>
        </w:tabs>
        <w:ind w:left="5760" w:hanging="360"/>
      </w:pPr>
      <w:rPr>
        <w:rFonts w:ascii="Arial" w:hAnsi="Arial" w:hint="default"/>
      </w:rPr>
    </w:lvl>
    <w:lvl w:ilvl="8" w:tplc="5330D3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555313"/>
    <w:multiLevelType w:val="hybridMultilevel"/>
    <w:tmpl w:val="8B1E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B4678"/>
    <w:multiLevelType w:val="hybridMultilevel"/>
    <w:tmpl w:val="3356F03C"/>
    <w:lvl w:ilvl="0" w:tplc="0409000F">
      <w:start w:val="1"/>
      <w:numFmt w:val="decimal"/>
      <w:lvlText w:val="%1."/>
      <w:lvlJc w:val="left"/>
      <w:pPr>
        <w:ind w:left="720" w:hanging="360"/>
      </w:pPr>
      <w:rPr>
        <w:rFonts w:hint="default"/>
      </w:rPr>
    </w:lvl>
    <w:lvl w:ilvl="1" w:tplc="6C962024">
      <w:start w:val="1"/>
      <w:numFmt w:val="bullet"/>
      <w:lvlText w:val="o"/>
      <w:lvlJc w:val="left"/>
      <w:pPr>
        <w:ind w:left="1440" w:hanging="360"/>
      </w:pPr>
      <w:rPr>
        <w:rFonts w:ascii="Courier New" w:hAnsi="Courier New" w:cs="Courier New" w:hint="default"/>
        <w:color w:val="4472C4" w:themeColor="accent1"/>
      </w:rPr>
    </w:lvl>
    <w:lvl w:ilvl="2" w:tplc="DEFC17C6">
      <w:start w:val="1"/>
      <w:numFmt w:val="bullet"/>
      <w:lvlText w:val=""/>
      <w:lvlJc w:val="left"/>
      <w:pPr>
        <w:ind w:left="2160" w:hanging="360"/>
      </w:pPr>
      <w:rPr>
        <w:rFonts w:ascii="Wingdings" w:hAnsi="Wingdings" w:hint="default"/>
        <w:color w:val="4472C4"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0494"/>
    <w:multiLevelType w:val="hybridMultilevel"/>
    <w:tmpl w:val="8F38F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C45AE0"/>
    <w:multiLevelType w:val="multilevel"/>
    <w:tmpl w:val="30A8E2D2"/>
    <w:lvl w:ilvl="0">
      <w:start w:val="1"/>
      <w:numFmt w:val="upperRoman"/>
      <w:lvlText w:val="%1."/>
      <w:lvlJc w:val="righ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652E4F9E"/>
    <w:multiLevelType w:val="hybridMultilevel"/>
    <w:tmpl w:val="39DE8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F641C73"/>
    <w:multiLevelType w:val="hybridMultilevel"/>
    <w:tmpl w:val="9746FF78"/>
    <w:lvl w:ilvl="0" w:tplc="129A10A2">
      <w:start w:val="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43B69"/>
    <w:multiLevelType w:val="hybridMultilevel"/>
    <w:tmpl w:val="E4AAE75C"/>
    <w:lvl w:ilvl="0" w:tplc="B290F6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091658514">
    <w:abstractNumId w:val="0"/>
  </w:num>
  <w:num w:numId="2" w16cid:durableId="1355572618">
    <w:abstractNumId w:val="2"/>
  </w:num>
  <w:num w:numId="3" w16cid:durableId="891118481">
    <w:abstractNumId w:val="4"/>
  </w:num>
  <w:num w:numId="4" w16cid:durableId="965164435">
    <w:abstractNumId w:val="6"/>
  </w:num>
  <w:num w:numId="5" w16cid:durableId="1120295907">
    <w:abstractNumId w:val="3"/>
  </w:num>
  <w:num w:numId="6" w16cid:durableId="1178469117">
    <w:abstractNumId w:val="7"/>
  </w:num>
  <w:num w:numId="7" w16cid:durableId="1723553408">
    <w:abstractNumId w:val="5"/>
  </w:num>
  <w:num w:numId="8" w16cid:durableId="381291225">
    <w:abstractNumId w:val="8"/>
  </w:num>
  <w:num w:numId="9" w16cid:durableId="193987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TAwNjI2MjU3MjZR0lEKTi0uzszPAykwrgUADoJWCCwAAAA="/>
  </w:docVars>
  <w:rsids>
    <w:rsidRoot w:val="00D92CE4"/>
    <w:rsid w:val="000104A1"/>
    <w:rsid w:val="00041EC2"/>
    <w:rsid w:val="00052912"/>
    <w:rsid w:val="00077445"/>
    <w:rsid w:val="00093099"/>
    <w:rsid w:val="000D39CB"/>
    <w:rsid w:val="000F6742"/>
    <w:rsid w:val="001139BC"/>
    <w:rsid w:val="00176B70"/>
    <w:rsid w:val="001E385B"/>
    <w:rsid w:val="001F3CD9"/>
    <w:rsid w:val="0023008F"/>
    <w:rsid w:val="00230442"/>
    <w:rsid w:val="00301F96"/>
    <w:rsid w:val="00342255"/>
    <w:rsid w:val="003561B8"/>
    <w:rsid w:val="00364271"/>
    <w:rsid w:val="00367D5A"/>
    <w:rsid w:val="00376991"/>
    <w:rsid w:val="00380703"/>
    <w:rsid w:val="003D0885"/>
    <w:rsid w:val="00436DC5"/>
    <w:rsid w:val="00460212"/>
    <w:rsid w:val="0047274A"/>
    <w:rsid w:val="00561492"/>
    <w:rsid w:val="005D0B61"/>
    <w:rsid w:val="00607625"/>
    <w:rsid w:val="00623409"/>
    <w:rsid w:val="006361E2"/>
    <w:rsid w:val="006743C5"/>
    <w:rsid w:val="006B546B"/>
    <w:rsid w:val="006D5F8A"/>
    <w:rsid w:val="00703E10"/>
    <w:rsid w:val="00740FF2"/>
    <w:rsid w:val="007E0B5B"/>
    <w:rsid w:val="007E4BAC"/>
    <w:rsid w:val="00800B5B"/>
    <w:rsid w:val="008345E2"/>
    <w:rsid w:val="008552A5"/>
    <w:rsid w:val="00880FA3"/>
    <w:rsid w:val="008A446D"/>
    <w:rsid w:val="008A79A8"/>
    <w:rsid w:val="008C5830"/>
    <w:rsid w:val="008D1604"/>
    <w:rsid w:val="008D62D4"/>
    <w:rsid w:val="0092454A"/>
    <w:rsid w:val="00954917"/>
    <w:rsid w:val="0097213B"/>
    <w:rsid w:val="00972B19"/>
    <w:rsid w:val="009737E0"/>
    <w:rsid w:val="009B0E35"/>
    <w:rsid w:val="009B6B9B"/>
    <w:rsid w:val="009F494B"/>
    <w:rsid w:val="00A27317"/>
    <w:rsid w:val="00A33570"/>
    <w:rsid w:val="00A7755E"/>
    <w:rsid w:val="00AD7736"/>
    <w:rsid w:val="00B03E76"/>
    <w:rsid w:val="00B15E77"/>
    <w:rsid w:val="00B40E90"/>
    <w:rsid w:val="00B9517F"/>
    <w:rsid w:val="00C069B2"/>
    <w:rsid w:val="00C119FF"/>
    <w:rsid w:val="00C238EC"/>
    <w:rsid w:val="00C76B03"/>
    <w:rsid w:val="00CA40EA"/>
    <w:rsid w:val="00D15BFF"/>
    <w:rsid w:val="00D45972"/>
    <w:rsid w:val="00D461C4"/>
    <w:rsid w:val="00D54100"/>
    <w:rsid w:val="00D62175"/>
    <w:rsid w:val="00D8563A"/>
    <w:rsid w:val="00D92CE4"/>
    <w:rsid w:val="00DA53DF"/>
    <w:rsid w:val="00DB51C9"/>
    <w:rsid w:val="00DE2D78"/>
    <w:rsid w:val="00DE7A74"/>
    <w:rsid w:val="00DF0759"/>
    <w:rsid w:val="00E60174"/>
    <w:rsid w:val="00E63A34"/>
    <w:rsid w:val="00F00583"/>
    <w:rsid w:val="00F575DD"/>
    <w:rsid w:val="00F8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051D3"/>
  <w15:chartTrackingRefBased/>
  <w15:docId w15:val="{70D410CA-F36B-4985-A757-49BB653E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AD7736"/>
  </w:style>
  <w:style w:type="paragraph" w:styleId="Naslov1">
    <w:name w:val="heading 1"/>
    <w:basedOn w:val="Normalno"/>
    <w:next w:val="Normalno"/>
    <w:link w:val="Naslov1Znak"/>
    <w:uiPriority w:val="9"/>
    <w:qFormat/>
    <w:rsid w:val="00DE2D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table" w:styleId="Obinatabela3">
    <w:name w:val="Plain Table 3"/>
    <w:basedOn w:val="Normalnatabela"/>
    <w:uiPriority w:val="43"/>
    <w:rsid w:val="00D92CE4"/>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fspiska">
    <w:name w:val="List Paragraph"/>
    <w:basedOn w:val="Normalno"/>
    <w:uiPriority w:val="34"/>
    <w:qFormat/>
    <w:rsid w:val="00DE2D78"/>
    <w:pPr>
      <w:ind w:left="720"/>
      <w:contextualSpacing/>
    </w:pPr>
  </w:style>
  <w:style w:type="character" w:customStyle="1" w:styleId="Naslov1Znak">
    <w:name w:val="Naslov 1 Znak"/>
    <w:basedOn w:val="Zadanifontparagrafa"/>
    <w:link w:val="Naslov1"/>
    <w:uiPriority w:val="9"/>
    <w:rsid w:val="00DE2D78"/>
    <w:rPr>
      <w:rFonts w:asciiTheme="majorHAnsi" w:eastAsiaTheme="majorEastAsia" w:hAnsiTheme="majorHAnsi" w:cstheme="majorBidi"/>
      <w:color w:val="2F5496" w:themeColor="accent1" w:themeShade="BF"/>
      <w:sz w:val="32"/>
      <w:szCs w:val="32"/>
    </w:rPr>
  </w:style>
  <w:style w:type="character" w:styleId="Referencakomentara">
    <w:name w:val="annotation reference"/>
    <w:basedOn w:val="Zadanifontparagrafa"/>
    <w:uiPriority w:val="99"/>
    <w:semiHidden/>
    <w:unhideWhenUsed/>
    <w:rsid w:val="006743C5"/>
    <w:rPr>
      <w:sz w:val="16"/>
      <w:szCs w:val="16"/>
    </w:rPr>
  </w:style>
  <w:style w:type="paragraph" w:styleId="Tekstkomentara">
    <w:name w:val="annotation text"/>
    <w:basedOn w:val="Normalno"/>
    <w:link w:val="TekstkomentaraZnak"/>
    <w:uiPriority w:val="99"/>
    <w:semiHidden/>
    <w:unhideWhenUsed/>
    <w:rsid w:val="006743C5"/>
    <w:pPr>
      <w:spacing w:line="240" w:lineRule="auto"/>
    </w:pPr>
    <w:rPr>
      <w:sz w:val="20"/>
      <w:szCs w:val="20"/>
    </w:rPr>
  </w:style>
  <w:style w:type="character" w:customStyle="1" w:styleId="TekstkomentaraZnak">
    <w:name w:val="Tekst komentara Znak"/>
    <w:basedOn w:val="Zadanifontparagrafa"/>
    <w:link w:val="Tekstkomentara"/>
    <w:uiPriority w:val="99"/>
    <w:semiHidden/>
    <w:rsid w:val="006743C5"/>
    <w:rPr>
      <w:sz w:val="20"/>
      <w:szCs w:val="20"/>
    </w:rPr>
  </w:style>
  <w:style w:type="paragraph" w:styleId="Subjektkomentara">
    <w:name w:val="annotation subject"/>
    <w:basedOn w:val="Tekstkomentara"/>
    <w:next w:val="Tekstkomentara"/>
    <w:link w:val="SubjektkomentaraZnak"/>
    <w:uiPriority w:val="99"/>
    <w:semiHidden/>
    <w:unhideWhenUsed/>
    <w:rsid w:val="006743C5"/>
    <w:rPr>
      <w:b/>
      <w:bCs/>
    </w:rPr>
  </w:style>
  <w:style w:type="character" w:customStyle="1" w:styleId="SubjektkomentaraZnak">
    <w:name w:val="Subjekt komentara Znak"/>
    <w:basedOn w:val="TekstkomentaraZnak"/>
    <w:link w:val="Subjektkomentara"/>
    <w:uiPriority w:val="99"/>
    <w:semiHidden/>
    <w:rsid w:val="006743C5"/>
    <w:rPr>
      <w:b/>
      <w:bCs/>
      <w:sz w:val="20"/>
      <w:szCs w:val="20"/>
    </w:rPr>
  </w:style>
  <w:style w:type="character" w:styleId="Hiperveza">
    <w:name w:val="Hyperlink"/>
    <w:basedOn w:val="Zadanifontparagrafa"/>
    <w:uiPriority w:val="99"/>
    <w:unhideWhenUsed/>
    <w:rsid w:val="00D54100"/>
    <w:rPr>
      <w:color w:val="0563C1" w:themeColor="hyperlink"/>
      <w:u w:val="single"/>
    </w:rPr>
  </w:style>
  <w:style w:type="character" w:styleId="Nerijeenopominjanje">
    <w:name w:val="Unresolved Mention"/>
    <w:basedOn w:val="Zadanifontparagrafa"/>
    <w:uiPriority w:val="99"/>
    <w:semiHidden/>
    <w:unhideWhenUsed/>
    <w:rsid w:val="00D54100"/>
    <w:rPr>
      <w:color w:val="605E5C"/>
      <w:shd w:val="clear" w:color="auto" w:fill="E1DFDD"/>
    </w:rPr>
  </w:style>
  <w:style w:type="paragraph" w:styleId="Zaglavlje">
    <w:name w:val="header"/>
    <w:basedOn w:val="Normalno"/>
    <w:link w:val="ZaglavljeZnak"/>
    <w:uiPriority w:val="99"/>
    <w:unhideWhenUsed/>
    <w:rsid w:val="00D54100"/>
    <w:pPr>
      <w:tabs>
        <w:tab w:val="center" w:pos="4680"/>
        <w:tab w:val="right" w:pos="9360"/>
      </w:tabs>
      <w:spacing w:after="0" w:line="240" w:lineRule="auto"/>
    </w:pPr>
  </w:style>
  <w:style w:type="character" w:customStyle="1" w:styleId="ZaglavljeZnak">
    <w:name w:val="Zaglavlje Znak"/>
    <w:basedOn w:val="Zadanifontparagrafa"/>
    <w:link w:val="Zaglavlje"/>
    <w:uiPriority w:val="99"/>
    <w:rsid w:val="00D54100"/>
  </w:style>
  <w:style w:type="paragraph" w:styleId="Podnoje">
    <w:name w:val="footer"/>
    <w:basedOn w:val="Normalno"/>
    <w:link w:val="PodnojeZnak"/>
    <w:uiPriority w:val="99"/>
    <w:unhideWhenUsed/>
    <w:rsid w:val="00D54100"/>
    <w:pPr>
      <w:tabs>
        <w:tab w:val="center" w:pos="4680"/>
        <w:tab w:val="right" w:pos="9360"/>
      </w:tabs>
      <w:spacing w:after="0" w:line="240" w:lineRule="auto"/>
    </w:pPr>
  </w:style>
  <w:style w:type="character" w:customStyle="1" w:styleId="PodnojeZnak">
    <w:name w:val="Podnožje Znak"/>
    <w:basedOn w:val="Zadanifontparagrafa"/>
    <w:link w:val="Podnoje"/>
    <w:uiPriority w:val="99"/>
    <w:rsid w:val="00D54100"/>
  </w:style>
  <w:style w:type="paragraph" w:styleId="Obiantekst">
    <w:name w:val="Plain Text"/>
    <w:basedOn w:val="Normalno"/>
    <w:link w:val="ObiantekstZnak"/>
    <w:uiPriority w:val="99"/>
    <w:unhideWhenUsed/>
    <w:rsid w:val="00AD7736"/>
    <w:pPr>
      <w:spacing w:after="0" w:line="240" w:lineRule="auto"/>
    </w:pPr>
    <w:rPr>
      <w:rFonts w:ascii="Consolas" w:eastAsiaTheme="minorEastAsia" w:hAnsi="Consolas"/>
      <w:sz w:val="21"/>
      <w:szCs w:val="21"/>
    </w:rPr>
  </w:style>
  <w:style w:type="character" w:customStyle="1" w:styleId="ObiantekstZnak">
    <w:name w:val="Običan tekst Znak"/>
    <w:basedOn w:val="Zadanifontparagrafa"/>
    <w:link w:val="Obiantekst"/>
    <w:uiPriority w:val="99"/>
    <w:rsid w:val="00AD7736"/>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78059">
      <w:bodyDiv w:val="1"/>
      <w:marLeft w:val="0"/>
      <w:marRight w:val="0"/>
      <w:marTop w:val="0"/>
      <w:marBottom w:val="0"/>
      <w:divBdr>
        <w:top w:val="none" w:sz="0" w:space="0" w:color="auto"/>
        <w:left w:val="none" w:sz="0" w:space="0" w:color="auto"/>
        <w:bottom w:val="none" w:sz="0" w:space="0" w:color="auto"/>
        <w:right w:val="none" w:sz="0" w:space="0" w:color="auto"/>
      </w:divBdr>
      <w:divsChild>
        <w:div w:id="1447499776">
          <w:marLeft w:val="360"/>
          <w:marRight w:val="0"/>
          <w:marTop w:val="200"/>
          <w:marBottom w:val="0"/>
          <w:divBdr>
            <w:top w:val="none" w:sz="0" w:space="0" w:color="auto"/>
            <w:left w:val="none" w:sz="0" w:space="0" w:color="auto"/>
            <w:bottom w:val="none" w:sz="0" w:space="0" w:color="auto"/>
            <w:right w:val="none" w:sz="0" w:space="0" w:color="auto"/>
          </w:divBdr>
        </w:div>
        <w:div w:id="1846819527">
          <w:marLeft w:val="360"/>
          <w:marRight w:val="0"/>
          <w:marTop w:val="200"/>
          <w:marBottom w:val="0"/>
          <w:divBdr>
            <w:top w:val="none" w:sz="0" w:space="0" w:color="auto"/>
            <w:left w:val="none" w:sz="0" w:space="0" w:color="auto"/>
            <w:bottom w:val="none" w:sz="0" w:space="0" w:color="auto"/>
            <w:right w:val="none" w:sz="0" w:space="0" w:color="auto"/>
          </w:divBdr>
        </w:div>
        <w:div w:id="1099105322">
          <w:marLeft w:val="360"/>
          <w:marRight w:val="0"/>
          <w:marTop w:val="200"/>
          <w:marBottom w:val="0"/>
          <w:divBdr>
            <w:top w:val="none" w:sz="0" w:space="0" w:color="auto"/>
            <w:left w:val="none" w:sz="0" w:space="0" w:color="auto"/>
            <w:bottom w:val="none" w:sz="0" w:space="0" w:color="auto"/>
            <w:right w:val="none" w:sz="0" w:space="0" w:color="auto"/>
          </w:divBdr>
        </w:div>
        <w:div w:id="1147211828">
          <w:marLeft w:val="360"/>
          <w:marRight w:val="0"/>
          <w:marTop w:val="200"/>
          <w:marBottom w:val="0"/>
          <w:divBdr>
            <w:top w:val="none" w:sz="0" w:space="0" w:color="auto"/>
            <w:left w:val="none" w:sz="0" w:space="0" w:color="auto"/>
            <w:bottom w:val="none" w:sz="0" w:space="0" w:color="auto"/>
            <w:right w:val="none" w:sz="0" w:space="0" w:color="auto"/>
          </w:divBdr>
        </w:div>
        <w:div w:id="268896868">
          <w:marLeft w:val="360"/>
          <w:marRight w:val="0"/>
          <w:marTop w:val="200"/>
          <w:marBottom w:val="0"/>
          <w:divBdr>
            <w:top w:val="none" w:sz="0" w:space="0" w:color="auto"/>
            <w:left w:val="none" w:sz="0" w:space="0" w:color="auto"/>
            <w:bottom w:val="none" w:sz="0" w:space="0" w:color="auto"/>
            <w:right w:val="none" w:sz="0" w:space="0" w:color="auto"/>
          </w:divBdr>
        </w:div>
        <w:div w:id="681005877">
          <w:marLeft w:val="360"/>
          <w:marRight w:val="0"/>
          <w:marTop w:val="200"/>
          <w:marBottom w:val="0"/>
          <w:divBdr>
            <w:top w:val="none" w:sz="0" w:space="0" w:color="auto"/>
            <w:left w:val="none" w:sz="0" w:space="0" w:color="auto"/>
            <w:bottom w:val="none" w:sz="0" w:space="0" w:color="auto"/>
            <w:right w:val="none" w:sz="0" w:space="0" w:color="auto"/>
          </w:divBdr>
        </w:div>
        <w:div w:id="2014840773">
          <w:marLeft w:val="360"/>
          <w:marRight w:val="0"/>
          <w:marTop w:val="200"/>
          <w:marBottom w:val="0"/>
          <w:divBdr>
            <w:top w:val="none" w:sz="0" w:space="0" w:color="auto"/>
            <w:left w:val="none" w:sz="0" w:space="0" w:color="auto"/>
            <w:bottom w:val="none" w:sz="0" w:space="0" w:color="auto"/>
            <w:right w:val="none" w:sz="0" w:space="0" w:color="auto"/>
          </w:divBdr>
        </w:div>
        <w:div w:id="1658263528">
          <w:marLeft w:val="360"/>
          <w:marRight w:val="0"/>
          <w:marTop w:val="200"/>
          <w:marBottom w:val="0"/>
          <w:divBdr>
            <w:top w:val="none" w:sz="0" w:space="0" w:color="auto"/>
            <w:left w:val="none" w:sz="0" w:space="0" w:color="auto"/>
            <w:bottom w:val="none" w:sz="0" w:space="0" w:color="auto"/>
            <w:right w:val="none" w:sz="0" w:space="0" w:color="auto"/>
          </w:divBdr>
        </w:div>
        <w:div w:id="571351641">
          <w:marLeft w:val="360"/>
          <w:marRight w:val="0"/>
          <w:marTop w:val="200"/>
          <w:marBottom w:val="0"/>
          <w:divBdr>
            <w:top w:val="none" w:sz="0" w:space="0" w:color="auto"/>
            <w:left w:val="none" w:sz="0" w:space="0" w:color="auto"/>
            <w:bottom w:val="none" w:sz="0" w:space="0" w:color="auto"/>
            <w:right w:val="none" w:sz="0" w:space="0" w:color="auto"/>
          </w:divBdr>
        </w:div>
        <w:div w:id="1929384366">
          <w:marLeft w:val="360"/>
          <w:marRight w:val="0"/>
          <w:marTop w:val="200"/>
          <w:marBottom w:val="0"/>
          <w:divBdr>
            <w:top w:val="none" w:sz="0" w:space="0" w:color="auto"/>
            <w:left w:val="none" w:sz="0" w:space="0" w:color="auto"/>
            <w:bottom w:val="none" w:sz="0" w:space="0" w:color="auto"/>
            <w:right w:val="none" w:sz="0" w:space="0" w:color="auto"/>
          </w:divBdr>
        </w:div>
        <w:div w:id="1473863196">
          <w:marLeft w:val="360"/>
          <w:marRight w:val="0"/>
          <w:marTop w:val="200"/>
          <w:marBottom w:val="0"/>
          <w:divBdr>
            <w:top w:val="none" w:sz="0" w:space="0" w:color="auto"/>
            <w:left w:val="none" w:sz="0" w:space="0" w:color="auto"/>
            <w:bottom w:val="none" w:sz="0" w:space="0" w:color="auto"/>
            <w:right w:val="none" w:sz="0" w:space="0" w:color="auto"/>
          </w:divBdr>
        </w:div>
        <w:div w:id="1463885693">
          <w:marLeft w:val="360"/>
          <w:marRight w:val="0"/>
          <w:marTop w:val="200"/>
          <w:marBottom w:val="0"/>
          <w:divBdr>
            <w:top w:val="none" w:sz="0" w:space="0" w:color="auto"/>
            <w:left w:val="none" w:sz="0" w:space="0" w:color="auto"/>
            <w:bottom w:val="none" w:sz="0" w:space="0" w:color="auto"/>
            <w:right w:val="none" w:sz="0" w:space="0" w:color="auto"/>
          </w:divBdr>
        </w:div>
        <w:div w:id="641815793">
          <w:marLeft w:val="360"/>
          <w:marRight w:val="0"/>
          <w:marTop w:val="200"/>
          <w:marBottom w:val="0"/>
          <w:divBdr>
            <w:top w:val="none" w:sz="0" w:space="0" w:color="auto"/>
            <w:left w:val="none" w:sz="0" w:space="0" w:color="auto"/>
            <w:bottom w:val="none" w:sz="0" w:space="0" w:color="auto"/>
            <w:right w:val="none" w:sz="0" w:space="0" w:color="auto"/>
          </w:divBdr>
        </w:div>
        <w:div w:id="84039262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mailto:aida@sogfbih.b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0C36F-D6BD-4D31-96F3-2019A03AEC78}" type="doc">
      <dgm:prSet loTypeId="urn:microsoft.com/office/officeart/2005/8/layout/chevron1" loCatId="process" qsTypeId="urn:microsoft.com/office/officeart/2005/8/quickstyle/simple1" qsCatId="simple" csTypeId="urn:microsoft.com/office/officeart/2005/8/colors/colorful2" csCatId="colorful" phldr="1"/>
      <dgm:spPr/>
    </dgm:pt>
    <dgm:pt modelId="{52DA7A8D-E4C3-4381-BF9B-309DB318A550}">
      <dgm:prSet phldrT="[Text]"/>
      <dgm:spPr/>
      <dgm:t>
        <a:bodyPr/>
        <a:lstStyle/>
        <a:p>
          <a:r>
            <a:rPr lang="en-US"/>
            <a:t>One day traiing on community based services</a:t>
          </a:r>
        </a:p>
      </dgm:t>
    </dgm:pt>
    <dgm:pt modelId="{6B97DCF2-08F3-4FA3-88DE-2E76A80132E1}" type="parTrans" cxnId="{E28BE387-D3D9-47A5-8C0A-84ADEBA4043F}">
      <dgm:prSet/>
      <dgm:spPr/>
      <dgm:t>
        <a:bodyPr/>
        <a:lstStyle/>
        <a:p>
          <a:endParaRPr lang="en-US"/>
        </a:p>
      </dgm:t>
    </dgm:pt>
    <dgm:pt modelId="{4D651B83-5C70-4266-9C62-5F9B6E5FF1F5}" type="sibTrans" cxnId="{E28BE387-D3D9-47A5-8C0A-84ADEBA4043F}">
      <dgm:prSet/>
      <dgm:spPr/>
      <dgm:t>
        <a:bodyPr/>
        <a:lstStyle/>
        <a:p>
          <a:endParaRPr lang="en-US"/>
        </a:p>
      </dgm:t>
    </dgm:pt>
    <dgm:pt modelId="{ADA48101-9BC9-4386-953C-FC987AA3C4BD}">
      <dgm:prSet phldrT="[Text]"/>
      <dgm:spPr/>
      <dgm:t>
        <a:bodyPr/>
        <a:lstStyle/>
        <a:p>
          <a:r>
            <a:rPr lang="en-US" b="1"/>
            <a:t>Concept</a:t>
          </a:r>
          <a:r>
            <a:rPr lang="en-US"/>
            <a:t> for establishemnt of a Social Approach</a:t>
          </a:r>
        </a:p>
      </dgm:t>
    </dgm:pt>
    <dgm:pt modelId="{637496F9-A2E1-4DE2-ACCB-E9BCF9C77D97}" type="parTrans" cxnId="{6C4D5EFB-ECCB-44F9-9398-57632601E77E}">
      <dgm:prSet/>
      <dgm:spPr/>
      <dgm:t>
        <a:bodyPr/>
        <a:lstStyle/>
        <a:p>
          <a:endParaRPr lang="en-US"/>
        </a:p>
      </dgm:t>
    </dgm:pt>
    <dgm:pt modelId="{C075AD82-1F87-4368-8DF6-E93151B7AA24}" type="sibTrans" cxnId="{6C4D5EFB-ECCB-44F9-9398-57632601E77E}">
      <dgm:prSet/>
      <dgm:spPr/>
      <dgm:t>
        <a:bodyPr/>
        <a:lstStyle/>
        <a:p>
          <a:endParaRPr lang="en-US"/>
        </a:p>
      </dgm:t>
    </dgm:pt>
    <dgm:pt modelId="{6D2AF8A6-A1C4-4E1D-A5F8-2D6FA2FD8CF9}">
      <dgm:prSet phldrT="[Text]"/>
      <dgm:spPr/>
      <dgm:t>
        <a:bodyPr/>
        <a:lstStyle/>
        <a:p>
          <a:r>
            <a:rPr lang="en-US"/>
            <a:t>Exchange Event 2</a:t>
          </a:r>
        </a:p>
      </dgm:t>
    </dgm:pt>
    <dgm:pt modelId="{E01C25D6-481A-45F4-B2BD-990E0690A44D}" type="parTrans" cxnId="{F31B1607-B81E-44AA-9946-266CCF7914FF}">
      <dgm:prSet/>
      <dgm:spPr/>
      <dgm:t>
        <a:bodyPr/>
        <a:lstStyle/>
        <a:p>
          <a:endParaRPr lang="en-US"/>
        </a:p>
      </dgm:t>
    </dgm:pt>
    <dgm:pt modelId="{9BF4C3A1-7B50-4589-B0F9-933CDDC5B86F}" type="sibTrans" cxnId="{F31B1607-B81E-44AA-9946-266CCF7914FF}">
      <dgm:prSet/>
      <dgm:spPr/>
      <dgm:t>
        <a:bodyPr/>
        <a:lstStyle/>
        <a:p>
          <a:endParaRPr lang="en-US"/>
        </a:p>
      </dgm:t>
    </dgm:pt>
    <dgm:pt modelId="{3D37CDAF-4A2B-45BE-A707-B3083712D7DC}">
      <dgm:prSet/>
      <dgm:spPr/>
      <dgm:t>
        <a:bodyPr/>
        <a:lstStyle/>
        <a:p>
          <a:r>
            <a:rPr lang="en-US" b="1"/>
            <a:t>Application</a:t>
          </a:r>
          <a:r>
            <a:rPr lang="en-US"/>
            <a:t> of Social Approach</a:t>
          </a:r>
        </a:p>
      </dgm:t>
    </dgm:pt>
    <dgm:pt modelId="{7BD5A2DF-15A0-459A-B7BF-9C8F2F77DE2E}" type="parTrans" cxnId="{A7D89439-90E9-496A-894D-AE50573E62AA}">
      <dgm:prSet/>
      <dgm:spPr/>
      <dgm:t>
        <a:bodyPr/>
        <a:lstStyle/>
        <a:p>
          <a:endParaRPr lang="en-US"/>
        </a:p>
      </dgm:t>
    </dgm:pt>
    <dgm:pt modelId="{BFC74B85-F225-4BCF-AA02-774B6EE29F5E}" type="sibTrans" cxnId="{A7D89439-90E9-496A-894D-AE50573E62AA}">
      <dgm:prSet/>
      <dgm:spPr/>
      <dgm:t>
        <a:bodyPr/>
        <a:lstStyle/>
        <a:p>
          <a:endParaRPr lang="en-US"/>
        </a:p>
      </dgm:t>
    </dgm:pt>
    <dgm:pt modelId="{B42BC757-9882-4C97-8176-F59B6EF4B5BA}">
      <dgm:prSet/>
      <dgm:spPr/>
      <dgm:t>
        <a:bodyPr/>
        <a:lstStyle/>
        <a:p>
          <a:r>
            <a:rPr lang="en-US"/>
            <a:t>Exchange Event 3</a:t>
          </a:r>
        </a:p>
      </dgm:t>
    </dgm:pt>
    <dgm:pt modelId="{A93EE0E7-4BD9-44E9-9E47-CA51BB71D16F}" type="parTrans" cxnId="{20DF5DF0-BF4E-4DE2-90C9-4B7C13099819}">
      <dgm:prSet/>
      <dgm:spPr/>
      <dgm:t>
        <a:bodyPr/>
        <a:lstStyle/>
        <a:p>
          <a:endParaRPr lang="en-US"/>
        </a:p>
      </dgm:t>
    </dgm:pt>
    <dgm:pt modelId="{EAA91B0D-1F82-482F-AB0E-2CE512A6F01A}" type="sibTrans" cxnId="{20DF5DF0-BF4E-4DE2-90C9-4B7C13099819}">
      <dgm:prSet/>
      <dgm:spPr/>
      <dgm:t>
        <a:bodyPr/>
        <a:lstStyle/>
        <a:p>
          <a:endParaRPr lang="en-US"/>
        </a:p>
      </dgm:t>
    </dgm:pt>
    <dgm:pt modelId="{62BCB026-A503-42A8-9D0E-96C8A6E68DEC}">
      <dgm:prSet/>
      <dgm:spPr/>
      <dgm:t>
        <a:bodyPr/>
        <a:lstStyle/>
        <a:p>
          <a:r>
            <a:rPr lang="en-US"/>
            <a:t>Exchange Event 1</a:t>
          </a:r>
        </a:p>
      </dgm:t>
    </dgm:pt>
    <dgm:pt modelId="{3CF353E5-365E-472D-A280-A5E954BF3EF8}" type="parTrans" cxnId="{BF8768D8-41FE-48B8-B60F-B3B3C94BB239}">
      <dgm:prSet/>
      <dgm:spPr/>
      <dgm:t>
        <a:bodyPr/>
        <a:lstStyle/>
        <a:p>
          <a:endParaRPr lang="en-US"/>
        </a:p>
      </dgm:t>
    </dgm:pt>
    <dgm:pt modelId="{9A6F5167-C94C-4981-B0A1-31D73F45F42F}" type="sibTrans" cxnId="{BF8768D8-41FE-48B8-B60F-B3B3C94BB239}">
      <dgm:prSet/>
      <dgm:spPr/>
      <dgm:t>
        <a:bodyPr/>
        <a:lstStyle/>
        <a:p>
          <a:endParaRPr lang="en-US"/>
        </a:p>
      </dgm:t>
    </dgm:pt>
    <dgm:pt modelId="{A9DEF33B-2A47-4810-8E8B-B212E2FC1966}" type="pres">
      <dgm:prSet presAssocID="{FC10C36F-D6BD-4D31-96F3-2019A03AEC78}" presName="Name0" presStyleCnt="0">
        <dgm:presLayoutVars>
          <dgm:dir/>
          <dgm:animLvl val="lvl"/>
          <dgm:resizeHandles val="exact"/>
        </dgm:presLayoutVars>
      </dgm:prSet>
      <dgm:spPr/>
    </dgm:pt>
    <dgm:pt modelId="{DE4DA045-1B6E-4F36-A2C6-0BC1D7805CD1}" type="pres">
      <dgm:prSet presAssocID="{52DA7A8D-E4C3-4381-BF9B-309DB318A550}" presName="parTxOnly" presStyleLbl="node1" presStyleIdx="0" presStyleCnt="6">
        <dgm:presLayoutVars>
          <dgm:chMax val="0"/>
          <dgm:chPref val="0"/>
          <dgm:bulletEnabled val="1"/>
        </dgm:presLayoutVars>
      </dgm:prSet>
      <dgm:spPr/>
    </dgm:pt>
    <dgm:pt modelId="{57098FF1-DEF0-4D96-BE42-6D89673198A9}" type="pres">
      <dgm:prSet presAssocID="{4D651B83-5C70-4266-9C62-5F9B6E5FF1F5}" presName="parTxOnlySpace" presStyleCnt="0"/>
      <dgm:spPr/>
    </dgm:pt>
    <dgm:pt modelId="{32525362-970F-43AA-A4FA-8C910427D5A4}" type="pres">
      <dgm:prSet presAssocID="{62BCB026-A503-42A8-9D0E-96C8A6E68DEC}" presName="parTxOnly" presStyleLbl="node1" presStyleIdx="1" presStyleCnt="6">
        <dgm:presLayoutVars>
          <dgm:chMax val="0"/>
          <dgm:chPref val="0"/>
          <dgm:bulletEnabled val="1"/>
        </dgm:presLayoutVars>
      </dgm:prSet>
      <dgm:spPr/>
    </dgm:pt>
    <dgm:pt modelId="{36EC4B3A-EACF-4192-811F-E20932BA50B5}" type="pres">
      <dgm:prSet presAssocID="{9A6F5167-C94C-4981-B0A1-31D73F45F42F}" presName="parTxOnlySpace" presStyleCnt="0"/>
      <dgm:spPr/>
    </dgm:pt>
    <dgm:pt modelId="{D1A9935B-A120-44FB-B5BB-05338485901D}" type="pres">
      <dgm:prSet presAssocID="{ADA48101-9BC9-4386-953C-FC987AA3C4BD}" presName="parTxOnly" presStyleLbl="node1" presStyleIdx="2" presStyleCnt="6">
        <dgm:presLayoutVars>
          <dgm:chMax val="0"/>
          <dgm:chPref val="0"/>
          <dgm:bulletEnabled val="1"/>
        </dgm:presLayoutVars>
      </dgm:prSet>
      <dgm:spPr/>
    </dgm:pt>
    <dgm:pt modelId="{16A82545-794A-4FB5-B0F1-4AA47626CFF7}" type="pres">
      <dgm:prSet presAssocID="{C075AD82-1F87-4368-8DF6-E93151B7AA24}" presName="parTxOnlySpace" presStyleCnt="0"/>
      <dgm:spPr/>
    </dgm:pt>
    <dgm:pt modelId="{4EDC9EFA-1ACD-46C0-AA00-351EEF77F226}" type="pres">
      <dgm:prSet presAssocID="{6D2AF8A6-A1C4-4E1D-A5F8-2D6FA2FD8CF9}" presName="parTxOnly" presStyleLbl="node1" presStyleIdx="3" presStyleCnt="6">
        <dgm:presLayoutVars>
          <dgm:chMax val="0"/>
          <dgm:chPref val="0"/>
          <dgm:bulletEnabled val="1"/>
        </dgm:presLayoutVars>
      </dgm:prSet>
      <dgm:spPr/>
    </dgm:pt>
    <dgm:pt modelId="{617EA066-02AF-4037-8CE3-18E0DC7C58E8}" type="pres">
      <dgm:prSet presAssocID="{9BF4C3A1-7B50-4589-B0F9-933CDDC5B86F}" presName="parTxOnlySpace" presStyleCnt="0"/>
      <dgm:spPr/>
    </dgm:pt>
    <dgm:pt modelId="{5057F81F-FA5A-430C-B366-9316ED6BD9ED}" type="pres">
      <dgm:prSet presAssocID="{3D37CDAF-4A2B-45BE-A707-B3083712D7DC}" presName="parTxOnly" presStyleLbl="node1" presStyleIdx="4" presStyleCnt="6">
        <dgm:presLayoutVars>
          <dgm:chMax val="0"/>
          <dgm:chPref val="0"/>
          <dgm:bulletEnabled val="1"/>
        </dgm:presLayoutVars>
      </dgm:prSet>
      <dgm:spPr/>
    </dgm:pt>
    <dgm:pt modelId="{B3EA836B-023E-4DD5-8C2E-EE0769671BB4}" type="pres">
      <dgm:prSet presAssocID="{BFC74B85-F225-4BCF-AA02-774B6EE29F5E}" presName="parTxOnlySpace" presStyleCnt="0"/>
      <dgm:spPr/>
    </dgm:pt>
    <dgm:pt modelId="{1CAE8613-48E0-4E0B-A8C7-607F4DAC2B43}" type="pres">
      <dgm:prSet presAssocID="{B42BC757-9882-4C97-8176-F59B6EF4B5BA}" presName="parTxOnly" presStyleLbl="node1" presStyleIdx="5" presStyleCnt="6">
        <dgm:presLayoutVars>
          <dgm:chMax val="0"/>
          <dgm:chPref val="0"/>
          <dgm:bulletEnabled val="1"/>
        </dgm:presLayoutVars>
      </dgm:prSet>
      <dgm:spPr/>
    </dgm:pt>
  </dgm:ptLst>
  <dgm:cxnLst>
    <dgm:cxn modelId="{F31B1607-B81E-44AA-9946-266CCF7914FF}" srcId="{FC10C36F-D6BD-4D31-96F3-2019A03AEC78}" destId="{6D2AF8A6-A1C4-4E1D-A5F8-2D6FA2FD8CF9}" srcOrd="3" destOrd="0" parTransId="{E01C25D6-481A-45F4-B2BD-990E0690A44D}" sibTransId="{9BF4C3A1-7B50-4589-B0F9-933CDDC5B86F}"/>
    <dgm:cxn modelId="{58E64920-855A-4313-94C6-3873EAF4B730}" type="presOf" srcId="{62BCB026-A503-42A8-9D0E-96C8A6E68DEC}" destId="{32525362-970F-43AA-A4FA-8C910427D5A4}" srcOrd="0" destOrd="0" presId="urn:microsoft.com/office/officeart/2005/8/layout/chevron1"/>
    <dgm:cxn modelId="{A7D89439-90E9-496A-894D-AE50573E62AA}" srcId="{FC10C36F-D6BD-4D31-96F3-2019A03AEC78}" destId="{3D37CDAF-4A2B-45BE-A707-B3083712D7DC}" srcOrd="4" destOrd="0" parTransId="{7BD5A2DF-15A0-459A-B7BF-9C8F2F77DE2E}" sibTransId="{BFC74B85-F225-4BCF-AA02-774B6EE29F5E}"/>
    <dgm:cxn modelId="{7CD4F664-253F-420D-BF93-10BF69E0477C}" type="presOf" srcId="{B42BC757-9882-4C97-8176-F59B6EF4B5BA}" destId="{1CAE8613-48E0-4E0B-A8C7-607F4DAC2B43}" srcOrd="0" destOrd="0" presId="urn:microsoft.com/office/officeart/2005/8/layout/chevron1"/>
    <dgm:cxn modelId="{B8B0F266-FC95-4C23-892E-1A945D9BA60F}" type="presOf" srcId="{52DA7A8D-E4C3-4381-BF9B-309DB318A550}" destId="{DE4DA045-1B6E-4F36-A2C6-0BC1D7805CD1}" srcOrd="0" destOrd="0" presId="urn:microsoft.com/office/officeart/2005/8/layout/chevron1"/>
    <dgm:cxn modelId="{E28BE387-D3D9-47A5-8C0A-84ADEBA4043F}" srcId="{FC10C36F-D6BD-4D31-96F3-2019A03AEC78}" destId="{52DA7A8D-E4C3-4381-BF9B-309DB318A550}" srcOrd="0" destOrd="0" parTransId="{6B97DCF2-08F3-4FA3-88DE-2E76A80132E1}" sibTransId="{4D651B83-5C70-4266-9C62-5F9B6E5FF1F5}"/>
    <dgm:cxn modelId="{73EC3D99-AEE1-48F0-B603-2CB168F0BEA3}" type="presOf" srcId="{ADA48101-9BC9-4386-953C-FC987AA3C4BD}" destId="{D1A9935B-A120-44FB-B5BB-05338485901D}" srcOrd="0" destOrd="0" presId="urn:microsoft.com/office/officeart/2005/8/layout/chevron1"/>
    <dgm:cxn modelId="{594F87B4-A7EC-44F9-969B-724D5AE53698}" type="presOf" srcId="{6D2AF8A6-A1C4-4E1D-A5F8-2D6FA2FD8CF9}" destId="{4EDC9EFA-1ACD-46C0-AA00-351EEF77F226}" srcOrd="0" destOrd="0" presId="urn:microsoft.com/office/officeart/2005/8/layout/chevron1"/>
    <dgm:cxn modelId="{E5500BB8-1050-474B-9EC9-BFC3E8025957}" type="presOf" srcId="{3D37CDAF-4A2B-45BE-A707-B3083712D7DC}" destId="{5057F81F-FA5A-430C-B366-9316ED6BD9ED}" srcOrd="0" destOrd="0" presId="urn:microsoft.com/office/officeart/2005/8/layout/chevron1"/>
    <dgm:cxn modelId="{BF8768D8-41FE-48B8-B60F-B3B3C94BB239}" srcId="{FC10C36F-D6BD-4D31-96F3-2019A03AEC78}" destId="{62BCB026-A503-42A8-9D0E-96C8A6E68DEC}" srcOrd="1" destOrd="0" parTransId="{3CF353E5-365E-472D-A280-A5E954BF3EF8}" sibTransId="{9A6F5167-C94C-4981-B0A1-31D73F45F42F}"/>
    <dgm:cxn modelId="{20DF5DF0-BF4E-4DE2-90C9-4B7C13099819}" srcId="{FC10C36F-D6BD-4D31-96F3-2019A03AEC78}" destId="{B42BC757-9882-4C97-8176-F59B6EF4B5BA}" srcOrd="5" destOrd="0" parTransId="{A93EE0E7-4BD9-44E9-9E47-CA51BB71D16F}" sibTransId="{EAA91B0D-1F82-482F-AB0E-2CE512A6F01A}"/>
    <dgm:cxn modelId="{011150F1-F746-4DAA-BE06-9C6D39374B12}" type="presOf" srcId="{FC10C36F-D6BD-4D31-96F3-2019A03AEC78}" destId="{A9DEF33B-2A47-4810-8E8B-B212E2FC1966}" srcOrd="0" destOrd="0" presId="urn:microsoft.com/office/officeart/2005/8/layout/chevron1"/>
    <dgm:cxn modelId="{6C4D5EFB-ECCB-44F9-9398-57632601E77E}" srcId="{FC10C36F-D6BD-4D31-96F3-2019A03AEC78}" destId="{ADA48101-9BC9-4386-953C-FC987AA3C4BD}" srcOrd="2" destOrd="0" parTransId="{637496F9-A2E1-4DE2-ACCB-E9BCF9C77D97}" sibTransId="{C075AD82-1F87-4368-8DF6-E93151B7AA24}"/>
    <dgm:cxn modelId="{873830E2-6315-4C57-A6F8-AFA958EC3E39}" type="presParOf" srcId="{A9DEF33B-2A47-4810-8E8B-B212E2FC1966}" destId="{DE4DA045-1B6E-4F36-A2C6-0BC1D7805CD1}" srcOrd="0" destOrd="0" presId="urn:microsoft.com/office/officeart/2005/8/layout/chevron1"/>
    <dgm:cxn modelId="{7E924E03-BEC0-413F-B46A-F87907955D05}" type="presParOf" srcId="{A9DEF33B-2A47-4810-8E8B-B212E2FC1966}" destId="{57098FF1-DEF0-4D96-BE42-6D89673198A9}" srcOrd="1" destOrd="0" presId="urn:microsoft.com/office/officeart/2005/8/layout/chevron1"/>
    <dgm:cxn modelId="{55B32937-81A3-4577-93AD-C4600F0958BF}" type="presParOf" srcId="{A9DEF33B-2A47-4810-8E8B-B212E2FC1966}" destId="{32525362-970F-43AA-A4FA-8C910427D5A4}" srcOrd="2" destOrd="0" presId="urn:microsoft.com/office/officeart/2005/8/layout/chevron1"/>
    <dgm:cxn modelId="{4E2994DD-4FCC-48AF-8168-401D7AA62176}" type="presParOf" srcId="{A9DEF33B-2A47-4810-8E8B-B212E2FC1966}" destId="{36EC4B3A-EACF-4192-811F-E20932BA50B5}" srcOrd="3" destOrd="0" presId="urn:microsoft.com/office/officeart/2005/8/layout/chevron1"/>
    <dgm:cxn modelId="{87603373-37DB-460E-B8A5-252DF6253DAF}" type="presParOf" srcId="{A9DEF33B-2A47-4810-8E8B-B212E2FC1966}" destId="{D1A9935B-A120-44FB-B5BB-05338485901D}" srcOrd="4" destOrd="0" presId="urn:microsoft.com/office/officeart/2005/8/layout/chevron1"/>
    <dgm:cxn modelId="{C8202FEB-37D0-4583-9B33-3F225DC1AD39}" type="presParOf" srcId="{A9DEF33B-2A47-4810-8E8B-B212E2FC1966}" destId="{16A82545-794A-4FB5-B0F1-4AA47626CFF7}" srcOrd="5" destOrd="0" presId="urn:microsoft.com/office/officeart/2005/8/layout/chevron1"/>
    <dgm:cxn modelId="{2CA2F295-53B2-432C-8A64-E012EF7B6F43}" type="presParOf" srcId="{A9DEF33B-2A47-4810-8E8B-B212E2FC1966}" destId="{4EDC9EFA-1ACD-46C0-AA00-351EEF77F226}" srcOrd="6" destOrd="0" presId="urn:microsoft.com/office/officeart/2005/8/layout/chevron1"/>
    <dgm:cxn modelId="{4194E385-70C8-4FCA-B450-1C9C19B5C8E8}" type="presParOf" srcId="{A9DEF33B-2A47-4810-8E8B-B212E2FC1966}" destId="{617EA066-02AF-4037-8CE3-18E0DC7C58E8}" srcOrd="7" destOrd="0" presId="urn:microsoft.com/office/officeart/2005/8/layout/chevron1"/>
    <dgm:cxn modelId="{D47FF08A-4CFD-4691-A3C6-53B82C82ED0D}" type="presParOf" srcId="{A9DEF33B-2A47-4810-8E8B-B212E2FC1966}" destId="{5057F81F-FA5A-430C-B366-9316ED6BD9ED}" srcOrd="8" destOrd="0" presId="urn:microsoft.com/office/officeart/2005/8/layout/chevron1"/>
    <dgm:cxn modelId="{29BBC05C-1CC3-41B0-B22D-0E531DF25471}" type="presParOf" srcId="{A9DEF33B-2A47-4810-8E8B-B212E2FC1966}" destId="{B3EA836B-023E-4DD5-8C2E-EE0769671BB4}" srcOrd="9" destOrd="0" presId="urn:microsoft.com/office/officeart/2005/8/layout/chevron1"/>
    <dgm:cxn modelId="{9A9F0F8F-F0F6-4815-9B5A-A11B7F008335}" type="presParOf" srcId="{A9DEF33B-2A47-4810-8E8B-B212E2FC1966}" destId="{1CAE8613-48E0-4E0B-A8C7-607F4DAC2B43}" srcOrd="10"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4DA045-1B6E-4F36-A2C6-0BC1D7805CD1}">
      <dsp:nvSpPr>
        <dsp:cNvPr id="0" name=""/>
        <dsp:cNvSpPr/>
      </dsp:nvSpPr>
      <dsp:spPr>
        <a:xfrm>
          <a:off x="2799" y="249331"/>
          <a:ext cx="1041421" cy="416568"/>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One day traiing on community based services</a:t>
          </a:r>
        </a:p>
      </dsp:txBody>
      <dsp:txXfrm>
        <a:off x="211083" y="249331"/>
        <a:ext cx="624853" cy="416568"/>
      </dsp:txXfrm>
    </dsp:sp>
    <dsp:sp modelId="{32525362-970F-43AA-A4FA-8C910427D5A4}">
      <dsp:nvSpPr>
        <dsp:cNvPr id="0" name=""/>
        <dsp:cNvSpPr/>
      </dsp:nvSpPr>
      <dsp:spPr>
        <a:xfrm>
          <a:off x="940078" y="249331"/>
          <a:ext cx="1041421" cy="416568"/>
        </a:xfrm>
        <a:prstGeom prst="chevron">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1</a:t>
          </a:r>
        </a:p>
      </dsp:txBody>
      <dsp:txXfrm>
        <a:off x="1148362" y="249331"/>
        <a:ext cx="624853" cy="416568"/>
      </dsp:txXfrm>
    </dsp:sp>
    <dsp:sp modelId="{D1A9935B-A120-44FB-B5BB-05338485901D}">
      <dsp:nvSpPr>
        <dsp:cNvPr id="0" name=""/>
        <dsp:cNvSpPr/>
      </dsp:nvSpPr>
      <dsp:spPr>
        <a:xfrm>
          <a:off x="1877357" y="249331"/>
          <a:ext cx="1041421" cy="416568"/>
        </a:xfrm>
        <a:prstGeom prst="chevron">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b="1" kern="1200"/>
            <a:t>Concept</a:t>
          </a:r>
          <a:r>
            <a:rPr lang="en-US" sz="700" kern="1200"/>
            <a:t> for establishemnt of a Social Approach</a:t>
          </a:r>
        </a:p>
      </dsp:txBody>
      <dsp:txXfrm>
        <a:off x="2085641" y="249331"/>
        <a:ext cx="624853" cy="416568"/>
      </dsp:txXfrm>
    </dsp:sp>
    <dsp:sp modelId="{4EDC9EFA-1ACD-46C0-AA00-351EEF77F226}">
      <dsp:nvSpPr>
        <dsp:cNvPr id="0" name=""/>
        <dsp:cNvSpPr/>
      </dsp:nvSpPr>
      <dsp:spPr>
        <a:xfrm>
          <a:off x="2814636" y="249331"/>
          <a:ext cx="1041421" cy="416568"/>
        </a:xfrm>
        <a:prstGeom prst="chevron">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2</a:t>
          </a:r>
        </a:p>
      </dsp:txBody>
      <dsp:txXfrm>
        <a:off x="3022920" y="249331"/>
        <a:ext cx="624853" cy="416568"/>
      </dsp:txXfrm>
    </dsp:sp>
    <dsp:sp modelId="{5057F81F-FA5A-430C-B366-9316ED6BD9ED}">
      <dsp:nvSpPr>
        <dsp:cNvPr id="0" name=""/>
        <dsp:cNvSpPr/>
      </dsp:nvSpPr>
      <dsp:spPr>
        <a:xfrm>
          <a:off x="3751915" y="249331"/>
          <a:ext cx="1041421" cy="416568"/>
        </a:xfrm>
        <a:prstGeom prst="chevron">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b="1" kern="1200"/>
            <a:t>Application</a:t>
          </a:r>
          <a:r>
            <a:rPr lang="en-US" sz="700" kern="1200"/>
            <a:t> of Social Approach</a:t>
          </a:r>
        </a:p>
      </dsp:txBody>
      <dsp:txXfrm>
        <a:off x="3960199" y="249331"/>
        <a:ext cx="624853" cy="416568"/>
      </dsp:txXfrm>
    </dsp:sp>
    <dsp:sp modelId="{1CAE8613-48E0-4E0B-A8C7-607F4DAC2B43}">
      <dsp:nvSpPr>
        <dsp:cNvPr id="0" name=""/>
        <dsp:cNvSpPr/>
      </dsp:nvSpPr>
      <dsp:spPr>
        <a:xfrm>
          <a:off x="4689194" y="249331"/>
          <a:ext cx="1041421" cy="416568"/>
        </a:xfrm>
        <a:prstGeom prst="chevron">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3</a:t>
          </a:r>
        </a:p>
      </dsp:txBody>
      <dsp:txXfrm>
        <a:off x="4897478" y="249331"/>
        <a:ext cx="624853" cy="4165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Boran Ivanoski</dc:creator>
  <cp:keywords/>
  <dc:description/>
  <cp:lastModifiedBy>Aida Kurbegovic</cp:lastModifiedBy>
  <cp:revision>30</cp:revision>
  <dcterms:created xsi:type="dcterms:W3CDTF">2024-03-13T09:57:00Z</dcterms:created>
  <dcterms:modified xsi:type="dcterms:W3CDTF">2024-05-17T12:30:00Z</dcterms:modified>
</cp:coreProperties>
</file>